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C7E18" w14:textId="77777777" w:rsidR="00946DBF" w:rsidRPr="00BF2C1E" w:rsidRDefault="00BB75EF" w:rsidP="00AE10F2">
      <w:pPr>
        <w:pStyle w:val="Titre2"/>
        <w:rPr>
          <w:sz w:val="24"/>
        </w:rPr>
      </w:pPr>
      <w:r w:rsidRPr="00BF2C1E">
        <w:rPr>
          <w:sz w:val="24"/>
        </w:rPr>
        <w:t>Commission Emploi, qualifications et revenus du travail : proposition de thèmes d’avis pour le MT 2024-2028</w:t>
      </w:r>
    </w:p>
    <w:p w14:paraId="011E2C93" w14:textId="64C1B8DD" w:rsidR="00946DBF" w:rsidRPr="00BF2C1E" w:rsidRDefault="00946DBF" w:rsidP="00946DBF"/>
    <w:p w14:paraId="76DDF057" w14:textId="5F466EAE" w:rsidR="00F67959" w:rsidRPr="00BF2C1E" w:rsidRDefault="00F67959" w:rsidP="0089582B">
      <w:pPr>
        <w:pStyle w:val="Titre2"/>
        <w:spacing w:after="240"/>
        <w:rPr>
          <w:sz w:val="24"/>
          <w:u w:val="single"/>
        </w:rPr>
      </w:pPr>
      <w:bookmarkStart w:id="0" w:name="_Hlk150414404"/>
      <w:r w:rsidRPr="00BF2C1E">
        <w:rPr>
          <w:sz w:val="24"/>
          <w:u w:val="single"/>
        </w:rPr>
        <w:t>Enjeux générationnels</w:t>
      </w:r>
    </w:p>
    <w:p w14:paraId="7DA0AC4F" w14:textId="5EBEC801" w:rsidR="0058500E" w:rsidRPr="00BF2C1E" w:rsidRDefault="00DF367A" w:rsidP="00C40055">
      <w:pPr>
        <w:pStyle w:val="Titre2"/>
        <w:spacing w:after="160"/>
        <w:rPr>
          <w:sz w:val="24"/>
        </w:rPr>
      </w:pPr>
      <w:r w:rsidRPr="00BF2C1E">
        <w:rPr>
          <w:rStyle w:val="Titre2Car"/>
          <w:sz w:val="24"/>
        </w:rPr>
        <w:t xml:space="preserve">Avis </w:t>
      </w:r>
      <w:r w:rsidR="00BE5914" w:rsidRPr="00BF2C1E">
        <w:rPr>
          <w:rStyle w:val="Titre2Car"/>
          <w:sz w:val="24"/>
        </w:rPr>
        <w:t>EQRT n°</w:t>
      </w:r>
      <w:r w:rsidRPr="00BF2C1E">
        <w:rPr>
          <w:rStyle w:val="Titre2Car"/>
          <w:sz w:val="24"/>
        </w:rPr>
        <w:t xml:space="preserve">1 : </w:t>
      </w:r>
      <w:r w:rsidR="0058500E" w:rsidRPr="00BF2C1E">
        <w:rPr>
          <w:sz w:val="24"/>
        </w:rPr>
        <w:t>Suivre le parcours des jeunes dans le système éducatif jusqu’à leur transition vers le monde professionnel</w:t>
      </w:r>
    </w:p>
    <w:bookmarkEnd w:id="0"/>
    <w:p w14:paraId="3A1EF991" w14:textId="77777777" w:rsidR="0058500E" w:rsidRPr="00BF2C1E" w:rsidRDefault="0058500E" w:rsidP="0058500E">
      <w:pPr>
        <w:tabs>
          <w:tab w:val="left" w:pos="3766"/>
        </w:tabs>
      </w:pPr>
      <w:r w:rsidRPr="00BF2C1E">
        <w:t>Le Conseil réaffirme l’importance d’éclairer davantage la diversité des parcours dans le système éducatif des élèves, des apprentis et des étudiants et des différentes situations, jusqu’à leur transition vers le monde professionnel. A cette fin, il encourage la construction de cohortes d’élèves, apprentis et étudiants, reposant sur l’Identifiant national élève (INE).</w:t>
      </w:r>
    </w:p>
    <w:p w14:paraId="5158F55C" w14:textId="77777777" w:rsidR="0058500E" w:rsidRPr="00BF2C1E" w:rsidRDefault="0058500E" w:rsidP="0058500E">
      <w:pPr>
        <w:tabs>
          <w:tab w:val="left" w:pos="3766"/>
        </w:tabs>
      </w:pPr>
      <w:r w:rsidRPr="00BF2C1E">
        <w:t>Le Conseil recommande d’étudier plus finement l’insertion des jeunes en fonction de leur parcours éducatif, et de porter une attention particulière au suivi des jeunes qui ne sont ni en étude, ni en emploi, ni en formation (NEET). Le conseil prend note des avancées réalisées dans le suivi des parcours des jeunes entre le monde éducatif et le monde professionnel. Le conseil sera attentif à une bonne coordination des producteurs pour tirer parti de la complémentarité des données administratives et d’enquêtes.</w:t>
      </w:r>
    </w:p>
    <w:p w14:paraId="5CC9A16A" w14:textId="77777777" w:rsidR="00CE6F4A" w:rsidRPr="00BF2C1E" w:rsidRDefault="00CE6F4A" w:rsidP="0089582B">
      <w:pPr>
        <w:tabs>
          <w:tab w:val="left" w:pos="3766"/>
        </w:tabs>
        <w:spacing w:after="360"/>
      </w:pPr>
      <w:r w:rsidRPr="00BF2C1E">
        <w:t xml:space="preserve">Cet avis sera traité en inter-commissions avec la commission services publics. </w:t>
      </w:r>
    </w:p>
    <w:p w14:paraId="0CF544A3" w14:textId="4D1CF23B" w:rsidR="008D32C0" w:rsidRPr="00BF2C1E" w:rsidRDefault="00DF367A" w:rsidP="00C40055">
      <w:pPr>
        <w:pStyle w:val="Titre2"/>
        <w:spacing w:after="160"/>
        <w:rPr>
          <w:rStyle w:val="Titre2Car"/>
          <w:sz w:val="24"/>
        </w:rPr>
      </w:pPr>
      <w:bookmarkStart w:id="1" w:name="_Hlk150414410"/>
      <w:r w:rsidRPr="00BF2C1E">
        <w:rPr>
          <w:rStyle w:val="Titre2Car"/>
          <w:sz w:val="24"/>
        </w:rPr>
        <w:t xml:space="preserve">Avis </w:t>
      </w:r>
      <w:r w:rsidR="00BE5914" w:rsidRPr="00BF2C1E">
        <w:rPr>
          <w:rStyle w:val="Titre2Car"/>
          <w:sz w:val="24"/>
        </w:rPr>
        <w:t xml:space="preserve">EQRT n° </w:t>
      </w:r>
      <w:r w:rsidRPr="00BF2C1E">
        <w:rPr>
          <w:rStyle w:val="Titre2Car"/>
          <w:sz w:val="24"/>
        </w:rPr>
        <w:t xml:space="preserve">2 : </w:t>
      </w:r>
      <w:r w:rsidR="008D32C0" w:rsidRPr="00BF2C1E">
        <w:rPr>
          <w:rStyle w:val="Titre2Car"/>
          <w:sz w:val="24"/>
        </w:rPr>
        <w:t>L’emploi des seniors </w:t>
      </w:r>
      <w:r w:rsidR="00D810C0" w:rsidRPr="00BF2C1E">
        <w:rPr>
          <w:rStyle w:val="Titre2Car"/>
          <w:sz w:val="24"/>
        </w:rPr>
        <w:t>et</w:t>
      </w:r>
      <w:r w:rsidR="008D32C0" w:rsidRPr="00BF2C1E">
        <w:rPr>
          <w:rStyle w:val="Titre2Car"/>
          <w:sz w:val="24"/>
        </w:rPr>
        <w:t xml:space="preserve"> le passage de </w:t>
      </w:r>
      <w:r w:rsidR="00D70365" w:rsidRPr="00BF2C1E">
        <w:rPr>
          <w:rStyle w:val="Titre2Car"/>
          <w:sz w:val="24"/>
        </w:rPr>
        <w:t xml:space="preserve">l’activité </w:t>
      </w:r>
      <w:r w:rsidR="008D32C0" w:rsidRPr="00BF2C1E">
        <w:rPr>
          <w:rStyle w:val="Titre2Car"/>
          <w:sz w:val="24"/>
        </w:rPr>
        <w:t>à la retraite</w:t>
      </w:r>
    </w:p>
    <w:bookmarkEnd w:id="1"/>
    <w:p w14:paraId="3856E134" w14:textId="77777777" w:rsidR="00135733" w:rsidRPr="00BF2C1E" w:rsidRDefault="00135733" w:rsidP="00946DBF">
      <w:pPr>
        <w:tabs>
          <w:tab w:val="left" w:pos="3766"/>
        </w:tabs>
      </w:pPr>
      <w:r w:rsidRPr="00BF2C1E">
        <w:t xml:space="preserve">Le conseil </w:t>
      </w:r>
      <w:r w:rsidR="0065491D" w:rsidRPr="00BF2C1E">
        <w:t>salue</w:t>
      </w:r>
      <w:r w:rsidRPr="00BF2C1E">
        <w:t xml:space="preserve"> les travaux visant à mieux connaître la situation </w:t>
      </w:r>
      <w:r w:rsidR="00A37A95" w:rsidRPr="00BF2C1E">
        <w:t>d’activité</w:t>
      </w:r>
      <w:r w:rsidRPr="00BF2C1E">
        <w:t xml:space="preserve"> des </w:t>
      </w:r>
      <w:r w:rsidR="00A37A95" w:rsidRPr="00BF2C1E">
        <w:t xml:space="preserve">seniors </w:t>
      </w:r>
      <w:r w:rsidRPr="00BF2C1E">
        <w:t xml:space="preserve">dans les années qui précèdent </w:t>
      </w:r>
      <w:r w:rsidR="00A37A95" w:rsidRPr="00BF2C1E">
        <w:t>et qui suivent l’âge de la</w:t>
      </w:r>
      <w:r w:rsidRPr="00BF2C1E">
        <w:t xml:space="preserve"> retraite. </w:t>
      </w:r>
    </w:p>
    <w:p w14:paraId="780A665F" w14:textId="77777777" w:rsidR="00135733" w:rsidRPr="00BF2C1E" w:rsidRDefault="00135733" w:rsidP="00946DBF">
      <w:pPr>
        <w:tabs>
          <w:tab w:val="left" w:pos="3766"/>
        </w:tabs>
      </w:pPr>
      <w:r w:rsidRPr="00BF2C1E">
        <w:t xml:space="preserve">Il recommande de </w:t>
      </w:r>
      <w:r w:rsidR="0065491D" w:rsidRPr="00BF2C1E">
        <w:t xml:space="preserve">poursuivre ces travaux et de </w:t>
      </w:r>
      <w:r w:rsidRPr="00BF2C1E">
        <w:t xml:space="preserve">mobiliser les sources d’informations permettant de décrire les trajectoires dans les dernières années de vie active : cessation progressive d’activité, cumul emploi-retraite, chômage. Il encourage également le développement de travaux d’analyse en comparaison internationale concernant l’insertion/réinsertion. </w:t>
      </w:r>
    </w:p>
    <w:p w14:paraId="42064C96" w14:textId="2601C099" w:rsidR="00742C1C" w:rsidRPr="00BF2C1E" w:rsidRDefault="00742C1C"/>
    <w:p w14:paraId="23A324B1" w14:textId="0D4F8F7B" w:rsidR="00F67959" w:rsidRPr="00BF2C1E" w:rsidRDefault="00F67959" w:rsidP="0089582B">
      <w:pPr>
        <w:pStyle w:val="Titre2"/>
        <w:spacing w:after="240"/>
        <w:rPr>
          <w:sz w:val="24"/>
          <w:u w:val="single"/>
        </w:rPr>
      </w:pPr>
      <w:bookmarkStart w:id="2" w:name="_Hlk150414419"/>
      <w:r w:rsidRPr="00BF2C1E">
        <w:rPr>
          <w:sz w:val="24"/>
          <w:u w:val="single"/>
        </w:rPr>
        <w:t>Conditions de travail</w:t>
      </w:r>
    </w:p>
    <w:p w14:paraId="06B4FCEC" w14:textId="00EA5609" w:rsidR="001D5377" w:rsidRPr="00BF2C1E" w:rsidRDefault="00DF367A" w:rsidP="00C40055">
      <w:pPr>
        <w:pStyle w:val="Titre2"/>
        <w:spacing w:after="160"/>
        <w:rPr>
          <w:rStyle w:val="Titre2Car"/>
          <w:sz w:val="24"/>
        </w:rPr>
      </w:pPr>
      <w:r w:rsidRPr="00BF2C1E">
        <w:rPr>
          <w:rStyle w:val="Titre2Car"/>
          <w:sz w:val="24"/>
        </w:rPr>
        <w:t xml:space="preserve">Avis </w:t>
      </w:r>
      <w:r w:rsidR="00BE5914" w:rsidRPr="00BF2C1E">
        <w:rPr>
          <w:rStyle w:val="Titre2Car"/>
          <w:sz w:val="24"/>
        </w:rPr>
        <w:t>EQRT n° 3</w:t>
      </w:r>
      <w:r w:rsidRPr="00BF2C1E">
        <w:rPr>
          <w:rStyle w:val="Titre2Car"/>
          <w:sz w:val="24"/>
        </w:rPr>
        <w:t xml:space="preserve"> : </w:t>
      </w:r>
      <w:r w:rsidR="001D5377" w:rsidRPr="00BF2C1E">
        <w:rPr>
          <w:rStyle w:val="Titre2Car"/>
          <w:sz w:val="24"/>
        </w:rPr>
        <w:t>Handicap, marché du travail et conditions de travail</w:t>
      </w:r>
    </w:p>
    <w:bookmarkEnd w:id="2"/>
    <w:p w14:paraId="6857A8D2" w14:textId="77777777" w:rsidR="0058500E" w:rsidRPr="00BF2C1E" w:rsidRDefault="00015BB0" w:rsidP="009F129A">
      <w:pPr>
        <w:tabs>
          <w:tab w:val="left" w:pos="3766"/>
        </w:tabs>
      </w:pPr>
      <w:r w:rsidRPr="00BF2C1E">
        <w:t>Le Conseil salue l</w:t>
      </w:r>
      <w:r w:rsidR="000112C1" w:rsidRPr="00BF2C1E">
        <w:t>es avancées réalisées pour suivre le parcours professionnel des personnes en situation de handicap.</w:t>
      </w:r>
      <w:r w:rsidR="00714E8D" w:rsidRPr="00BF2C1E">
        <w:t xml:space="preserve"> Il réitère l’intérêt de progresser sur la connaissance des personnes en situation de handicap sous différents angles, en particulier celui de leur insertion professionnelle. </w:t>
      </w:r>
    </w:p>
    <w:p w14:paraId="05F47E3F" w14:textId="79BE1181" w:rsidR="000112C1" w:rsidRPr="00BF2C1E" w:rsidRDefault="000112C1" w:rsidP="0089582B">
      <w:pPr>
        <w:tabs>
          <w:tab w:val="left" w:pos="3766"/>
        </w:tabs>
        <w:spacing w:after="360"/>
      </w:pPr>
      <w:r w:rsidRPr="00BF2C1E">
        <w:t xml:space="preserve">Il encourage </w:t>
      </w:r>
      <w:r w:rsidR="00644736" w:rsidRPr="00BF2C1E">
        <w:t>la poursuite d</w:t>
      </w:r>
      <w:r w:rsidRPr="00BF2C1E">
        <w:t xml:space="preserve">es travaux </w:t>
      </w:r>
      <w:r w:rsidR="00644736" w:rsidRPr="00BF2C1E">
        <w:t xml:space="preserve">sur </w:t>
      </w:r>
      <w:r w:rsidRPr="00BF2C1E">
        <w:t xml:space="preserve">l’insertion des personnes </w:t>
      </w:r>
      <w:r w:rsidR="00D70365" w:rsidRPr="00BF2C1E">
        <w:t xml:space="preserve">en situation de handicap </w:t>
      </w:r>
      <w:r w:rsidRPr="00BF2C1E">
        <w:t xml:space="preserve">sur le marché du travail ainsi que leurs conditions de travail, en particulier </w:t>
      </w:r>
      <w:r w:rsidR="00644736" w:rsidRPr="00BF2C1E">
        <w:t>le recours au</w:t>
      </w:r>
      <w:r w:rsidRPr="00BF2C1E">
        <w:t xml:space="preserve"> télétravail.  </w:t>
      </w:r>
    </w:p>
    <w:p w14:paraId="6D6C0D15" w14:textId="5309A9A7" w:rsidR="009F129A" w:rsidRPr="00BF2C1E" w:rsidRDefault="00DF367A" w:rsidP="00C40055">
      <w:pPr>
        <w:pStyle w:val="Titre2"/>
        <w:spacing w:after="160"/>
        <w:rPr>
          <w:rStyle w:val="Titre2Car"/>
          <w:sz w:val="24"/>
        </w:rPr>
      </w:pPr>
      <w:bookmarkStart w:id="3" w:name="_Hlk150414425"/>
      <w:r w:rsidRPr="00BF2C1E">
        <w:rPr>
          <w:rStyle w:val="Titre2Car"/>
          <w:sz w:val="24"/>
        </w:rPr>
        <w:t xml:space="preserve">Avis </w:t>
      </w:r>
      <w:r w:rsidR="00BE5914" w:rsidRPr="00BF2C1E">
        <w:rPr>
          <w:rStyle w:val="Titre2Car"/>
          <w:sz w:val="24"/>
        </w:rPr>
        <w:t>EQRT n°</w:t>
      </w:r>
      <w:r w:rsidRPr="00BF2C1E">
        <w:rPr>
          <w:rStyle w:val="Titre2Car"/>
          <w:sz w:val="24"/>
        </w:rPr>
        <w:t xml:space="preserve">4 : </w:t>
      </w:r>
      <w:r w:rsidR="008D32C0" w:rsidRPr="00BF2C1E">
        <w:rPr>
          <w:rStyle w:val="Titre2Car"/>
          <w:sz w:val="24"/>
        </w:rPr>
        <w:t>Le télétravail et les autres changements des conditions de travail liés à la crise sanitaire</w:t>
      </w:r>
    </w:p>
    <w:bookmarkEnd w:id="3"/>
    <w:p w14:paraId="348AAAA5" w14:textId="77777777" w:rsidR="00A078E8" w:rsidRPr="00BF2C1E" w:rsidRDefault="0034045C" w:rsidP="008D32C0">
      <w:pPr>
        <w:pStyle w:val="Sansinterligne"/>
        <w:rPr>
          <w:rStyle w:val="Titre2Car"/>
          <w:rFonts w:asciiTheme="minorHAnsi" w:eastAsiaTheme="minorHAnsi" w:hAnsiTheme="minorHAnsi" w:cstheme="minorBidi"/>
          <w:color w:val="auto"/>
          <w:sz w:val="22"/>
          <w:szCs w:val="22"/>
        </w:rPr>
      </w:pPr>
      <w:r w:rsidRPr="00BF2C1E">
        <w:rPr>
          <w:rStyle w:val="Titre2Car"/>
          <w:rFonts w:asciiTheme="minorHAnsi" w:eastAsiaTheme="minorHAnsi" w:hAnsiTheme="minorHAnsi" w:cstheme="minorBidi"/>
          <w:color w:val="auto"/>
          <w:sz w:val="22"/>
          <w:szCs w:val="22"/>
        </w:rPr>
        <w:t xml:space="preserve">Les conditions de travail ont connu et connaissent des transformations </w:t>
      </w:r>
      <w:r w:rsidR="00793B54" w:rsidRPr="00BF2C1E">
        <w:rPr>
          <w:rStyle w:val="Titre2Car"/>
          <w:rFonts w:asciiTheme="minorHAnsi" w:eastAsiaTheme="minorHAnsi" w:hAnsiTheme="minorHAnsi" w:cstheme="minorBidi"/>
          <w:color w:val="auto"/>
          <w:sz w:val="22"/>
          <w:szCs w:val="22"/>
        </w:rPr>
        <w:t>révélées</w:t>
      </w:r>
      <w:r w:rsidRPr="00BF2C1E">
        <w:rPr>
          <w:rStyle w:val="Titre2Car"/>
          <w:rFonts w:asciiTheme="minorHAnsi" w:eastAsiaTheme="minorHAnsi" w:hAnsiTheme="minorHAnsi" w:cstheme="minorBidi"/>
          <w:color w:val="auto"/>
          <w:sz w:val="22"/>
          <w:szCs w:val="22"/>
        </w:rPr>
        <w:t xml:space="preserve"> par la crise sanitaire (développement du télétravail) ou liées au changement climatique. </w:t>
      </w:r>
      <w:r w:rsidR="003E7C66" w:rsidRPr="00BF2C1E">
        <w:rPr>
          <w:rStyle w:val="Titre2Car"/>
          <w:rFonts w:asciiTheme="minorHAnsi" w:eastAsiaTheme="minorHAnsi" w:hAnsiTheme="minorHAnsi" w:cstheme="minorBidi"/>
          <w:color w:val="auto"/>
          <w:sz w:val="22"/>
          <w:szCs w:val="22"/>
        </w:rPr>
        <w:t xml:space="preserve">Le conseil salue les travaux réalisés pendant la crise sanitaire à travers l’enquête TRACOV de la DARES. </w:t>
      </w:r>
    </w:p>
    <w:p w14:paraId="46C15A33" w14:textId="77777777" w:rsidR="0034045C" w:rsidRPr="00BF2C1E" w:rsidRDefault="0034045C" w:rsidP="008D32C0">
      <w:pPr>
        <w:pStyle w:val="Sansinterligne"/>
        <w:rPr>
          <w:rStyle w:val="Titre2Car"/>
          <w:rFonts w:asciiTheme="minorHAnsi" w:eastAsiaTheme="minorHAnsi" w:hAnsiTheme="minorHAnsi" w:cstheme="minorBidi"/>
          <w:color w:val="auto"/>
          <w:sz w:val="22"/>
          <w:szCs w:val="22"/>
        </w:rPr>
      </w:pPr>
    </w:p>
    <w:p w14:paraId="02AE43B4" w14:textId="77777777" w:rsidR="0034045C" w:rsidRPr="00BF2C1E" w:rsidRDefault="0034045C" w:rsidP="0089582B">
      <w:pPr>
        <w:pStyle w:val="Sansinterligne"/>
        <w:spacing w:after="360"/>
        <w:rPr>
          <w:rStyle w:val="Titre2Car"/>
          <w:rFonts w:asciiTheme="minorHAnsi" w:eastAsiaTheme="minorHAnsi" w:hAnsiTheme="minorHAnsi" w:cstheme="minorBidi"/>
          <w:color w:val="auto"/>
          <w:sz w:val="22"/>
          <w:szCs w:val="22"/>
        </w:rPr>
      </w:pPr>
      <w:r w:rsidRPr="00BF2C1E">
        <w:rPr>
          <w:rStyle w:val="Titre2Car"/>
          <w:rFonts w:asciiTheme="minorHAnsi" w:eastAsiaTheme="minorHAnsi" w:hAnsiTheme="minorHAnsi" w:cstheme="minorBidi"/>
          <w:color w:val="auto"/>
          <w:sz w:val="22"/>
          <w:szCs w:val="22"/>
        </w:rPr>
        <w:t xml:space="preserve">Le Conseil </w:t>
      </w:r>
      <w:r w:rsidR="00793B54" w:rsidRPr="00BF2C1E">
        <w:rPr>
          <w:rStyle w:val="Titre2Car"/>
          <w:rFonts w:asciiTheme="minorHAnsi" w:eastAsiaTheme="minorHAnsi" w:hAnsiTheme="minorHAnsi" w:cstheme="minorBidi"/>
          <w:color w:val="auto"/>
          <w:sz w:val="22"/>
          <w:szCs w:val="22"/>
        </w:rPr>
        <w:t xml:space="preserve">préconise </w:t>
      </w:r>
      <w:r w:rsidR="00FE69BC" w:rsidRPr="00BF2C1E">
        <w:rPr>
          <w:rStyle w:val="Titre2Car"/>
          <w:rFonts w:asciiTheme="minorHAnsi" w:eastAsiaTheme="minorHAnsi" w:hAnsiTheme="minorHAnsi" w:cstheme="minorBidi"/>
          <w:color w:val="auto"/>
          <w:sz w:val="22"/>
          <w:szCs w:val="22"/>
        </w:rPr>
        <w:t xml:space="preserve">de </w:t>
      </w:r>
      <w:r w:rsidR="003E7C66" w:rsidRPr="00BF2C1E">
        <w:rPr>
          <w:rStyle w:val="Titre2Car"/>
          <w:rFonts w:asciiTheme="minorHAnsi" w:eastAsiaTheme="minorHAnsi" w:hAnsiTheme="minorHAnsi" w:cstheme="minorBidi"/>
          <w:color w:val="auto"/>
          <w:sz w:val="22"/>
          <w:szCs w:val="22"/>
        </w:rPr>
        <w:t xml:space="preserve">poursuivre la mobilisation </w:t>
      </w:r>
      <w:r w:rsidR="007872E5" w:rsidRPr="00BF2C1E">
        <w:rPr>
          <w:rStyle w:val="Titre2Car"/>
          <w:rFonts w:asciiTheme="minorHAnsi" w:eastAsiaTheme="minorHAnsi" w:hAnsiTheme="minorHAnsi" w:cstheme="minorBidi"/>
          <w:color w:val="auto"/>
          <w:sz w:val="22"/>
          <w:szCs w:val="22"/>
        </w:rPr>
        <w:t xml:space="preserve">et la consolidation </w:t>
      </w:r>
      <w:r w:rsidR="003E7C66" w:rsidRPr="00BF2C1E">
        <w:rPr>
          <w:rStyle w:val="Titre2Car"/>
          <w:rFonts w:asciiTheme="minorHAnsi" w:eastAsiaTheme="minorHAnsi" w:hAnsiTheme="minorHAnsi" w:cstheme="minorBidi"/>
          <w:color w:val="auto"/>
          <w:sz w:val="22"/>
          <w:szCs w:val="22"/>
        </w:rPr>
        <w:t>d</w:t>
      </w:r>
      <w:r w:rsidR="00FE69BC" w:rsidRPr="00BF2C1E">
        <w:rPr>
          <w:rStyle w:val="Titre2Car"/>
          <w:rFonts w:asciiTheme="minorHAnsi" w:eastAsiaTheme="minorHAnsi" w:hAnsiTheme="minorHAnsi" w:cstheme="minorBidi"/>
          <w:color w:val="auto"/>
          <w:sz w:val="22"/>
          <w:szCs w:val="22"/>
        </w:rPr>
        <w:t xml:space="preserve">es sources d’information disponibles pour décrire les changements à l’œuvre, </w:t>
      </w:r>
      <w:r w:rsidR="00644736" w:rsidRPr="00BF2C1E">
        <w:rPr>
          <w:rStyle w:val="Titre2Car"/>
          <w:rFonts w:asciiTheme="minorHAnsi" w:eastAsiaTheme="minorHAnsi" w:hAnsiTheme="minorHAnsi" w:cstheme="minorBidi"/>
          <w:color w:val="auto"/>
          <w:sz w:val="22"/>
          <w:szCs w:val="22"/>
        </w:rPr>
        <w:t xml:space="preserve">les opportunités (conciliation vie personnelle-vie professionnelle, </w:t>
      </w:r>
      <w:r w:rsidR="00644736" w:rsidRPr="00BF2C1E">
        <w:rPr>
          <w:rStyle w:val="Titre2Car"/>
          <w:rFonts w:asciiTheme="minorHAnsi" w:eastAsiaTheme="minorHAnsi" w:hAnsiTheme="minorHAnsi" w:cstheme="minorBidi"/>
          <w:color w:val="auto"/>
          <w:sz w:val="22"/>
          <w:szCs w:val="22"/>
        </w:rPr>
        <w:lastRenderedPageBreak/>
        <w:t xml:space="preserve">réduction des déplacements...) et </w:t>
      </w:r>
      <w:r w:rsidR="00FE69BC" w:rsidRPr="00BF2C1E">
        <w:rPr>
          <w:rStyle w:val="Titre2Car"/>
          <w:rFonts w:asciiTheme="minorHAnsi" w:eastAsiaTheme="minorHAnsi" w:hAnsiTheme="minorHAnsi" w:cstheme="minorBidi"/>
          <w:color w:val="auto"/>
          <w:sz w:val="22"/>
          <w:szCs w:val="22"/>
        </w:rPr>
        <w:t xml:space="preserve">les risques qui pèsent sur les salariés (déconnexion par rapport au collectif de travail, risques psychosociaux, pénibilité...) et mesurer </w:t>
      </w:r>
      <w:r w:rsidR="00644736" w:rsidRPr="00BF2C1E">
        <w:rPr>
          <w:rStyle w:val="Titre2Car"/>
          <w:rFonts w:asciiTheme="minorHAnsi" w:eastAsiaTheme="minorHAnsi" w:hAnsiTheme="minorHAnsi" w:cstheme="minorBidi"/>
          <w:color w:val="auto"/>
          <w:sz w:val="22"/>
          <w:szCs w:val="22"/>
        </w:rPr>
        <w:t xml:space="preserve">leur </w:t>
      </w:r>
      <w:r w:rsidR="00FE69BC" w:rsidRPr="00BF2C1E">
        <w:rPr>
          <w:rStyle w:val="Titre2Car"/>
          <w:rFonts w:asciiTheme="minorHAnsi" w:eastAsiaTheme="minorHAnsi" w:hAnsiTheme="minorHAnsi" w:cstheme="minorBidi"/>
          <w:color w:val="auto"/>
          <w:sz w:val="22"/>
          <w:szCs w:val="22"/>
        </w:rPr>
        <w:t xml:space="preserve">évolution dans le temps. </w:t>
      </w:r>
    </w:p>
    <w:p w14:paraId="7267F674" w14:textId="77777777" w:rsidR="00716F60" w:rsidRPr="00BF2C1E" w:rsidRDefault="00716F60" w:rsidP="008D32C0">
      <w:pPr>
        <w:pStyle w:val="Sansinterligne"/>
        <w:rPr>
          <w:rStyle w:val="Titre2Car"/>
          <w:rFonts w:asciiTheme="minorHAnsi" w:eastAsiaTheme="minorHAnsi" w:hAnsiTheme="minorHAnsi" w:cstheme="minorBidi"/>
          <w:color w:val="auto"/>
          <w:sz w:val="22"/>
          <w:szCs w:val="22"/>
        </w:rPr>
      </w:pPr>
    </w:p>
    <w:p w14:paraId="11C088C2" w14:textId="7CE6BA14" w:rsidR="00DF367A" w:rsidRPr="00BF2C1E" w:rsidRDefault="00DF367A" w:rsidP="00BF2C1E">
      <w:pPr>
        <w:rPr>
          <w:rStyle w:val="Titre2Car"/>
          <w:sz w:val="24"/>
        </w:rPr>
      </w:pPr>
      <w:bookmarkStart w:id="4" w:name="_Hlk150414432"/>
      <w:r w:rsidRPr="00BF2C1E">
        <w:rPr>
          <w:rStyle w:val="Titre2Car"/>
          <w:sz w:val="24"/>
        </w:rPr>
        <w:t xml:space="preserve">Avis </w:t>
      </w:r>
      <w:r w:rsidR="00BE5914" w:rsidRPr="00BF2C1E">
        <w:rPr>
          <w:rStyle w:val="Titre2Car"/>
          <w:sz w:val="24"/>
        </w:rPr>
        <w:t>EQRT n°</w:t>
      </w:r>
      <w:r w:rsidRPr="00BF2C1E">
        <w:rPr>
          <w:rStyle w:val="Titre2Car"/>
          <w:sz w:val="24"/>
        </w:rPr>
        <w:t xml:space="preserve">5 : </w:t>
      </w:r>
      <w:r w:rsidR="00256DE5" w:rsidRPr="00BF2C1E">
        <w:rPr>
          <w:rStyle w:val="Titre2Car"/>
          <w:sz w:val="24"/>
        </w:rPr>
        <w:t>Mesure du travail non rémunéré</w:t>
      </w:r>
    </w:p>
    <w:bookmarkEnd w:id="4"/>
    <w:p w14:paraId="224B22F1" w14:textId="77777777" w:rsidR="00135733" w:rsidRPr="00BF2C1E" w:rsidRDefault="0090455C" w:rsidP="00946DBF">
      <w:pPr>
        <w:tabs>
          <w:tab w:val="left" w:pos="3766"/>
        </w:tabs>
      </w:pPr>
      <w:r w:rsidRPr="00BF2C1E">
        <w:t xml:space="preserve">Le conseil souligne la nécessité de mieux connaître le travail non rémunéré et d’en mesurer </w:t>
      </w:r>
      <w:r w:rsidR="00382FDB" w:rsidRPr="00BF2C1E">
        <w:t>l’</w:t>
      </w:r>
      <w:r w:rsidRPr="00BF2C1E">
        <w:t xml:space="preserve">ampleur. </w:t>
      </w:r>
    </w:p>
    <w:p w14:paraId="0F465389" w14:textId="69FD9B37" w:rsidR="00BF2C1E" w:rsidRDefault="0090455C" w:rsidP="00BF2C1E">
      <w:pPr>
        <w:rPr>
          <w:sz w:val="24"/>
          <w:u w:val="single"/>
        </w:rPr>
      </w:pPr>
      <w:r w:rsidRPr="00BF2C1E">
        <w:t xml:space="preserve">Il </w:t>
      </w:r>
      <w:r w:rsidR="00E903CA" w:rsidRPr="00BF2C1E">
        <w:t xml:space="preserve">préconise d’identifier les sources d’information permettant de suivre les différents types de travail non rémunéré (en accord avec la définition de l’Organisation internationale du travail), d’en évaluer l’ampleur (bénévolat, travail domestique, conjoints collaborateurs, </w:t>
      </w:r>
      <w:r w:rsidR="00D94455" w:rsidRPr="00BF2C1E">
        <w:t xml:space="preserve">aidants, </w:t>
      </w:r>
      <w:r w:rsidR="00E903CA" w:rsidRPr="00BF2C1E">
        <w:t>stages non rémunérés</w:t>
      </w:r>
      <w:r w:rsidR="00F5016B" w:rsidRPr="00BF2C1E">
        <w:t>...</w:t>
      </w:r>
      <w:r w:rsidR="00E903CA" w:rsidRPr="00BF2C1E">
        <w:t xml:space="preserve">) et de situer les résultats français dans une perspective internationale. </w:t>
      </w:r>
      <w:bookmarkStart w:id="5" w:name="_Hlk150414439"/>
    </w:p>
    <w:p w14:paraId="64946408" w14:textId="77777777" w:rsidR="00BF2C1E" w:rsidRDefault="00BF2C1E" w:rsidP="00BF2C1E">
      <w:pPr>
        <w:pStyle w:val="Titre2"/>
        <w:spacing w:after="240"/>
        <w:rPr>
          <w:sz w:val="24"/>
          <w:u w:val="single"/>
        </w:rPr>
      </w:pPr>
    </w:p>
    <w:p w14:paraId="75955645" w14:textId="1DDDE484" w:rsidR="00F67959" w:rsidRPr="00BF2C1E" w:rsidRDefault="00F67959" w:rsidP="00BF2C1E">
      <w:pPr>
        <w:pStyle w:val="Titre2"/>
        <w:spacing w:after="240"/>
        <w:rPr>
          <w:sz w:val="24"/>
          <w:u w:val="single"/>
        </w:rPr>
      </w:pPr>
      <w:bookmarkStart w:id="6" w:name="_GoBack"/>
      <w:bookmarkEnd w:id="6"/>
      <w:r w:rsidRPr="00BF2C1E">
        <w:rPr>
          <w:sz w:val="24"/>
          <w:u w:val="single"/>
        </w:rPr>
        <w:t xml:space="preserve">Transition écologique, transformation numérique, emploi et formation </w:t>
      </w:r>
    </w:p>
    <w:p w14:paraId="7E65F785" w14:textId="46771A8B" w:rsidR="0091168B" w:rsidRPr="00BF2C1E" w:rsidRDefault="00DF7D4E" w:rsidP="00C40055">
      <w:pPr>
        <w:pStyle w:val="Titre2"/>
        <w:spacing w:after="160"/>
        <w:rPr>
          <w:rStyle w:val="Titre2Car"/>
          <w:sz w:val="24"/>
        </w:rPr>
      </w:pPr>
      <w:r w:rsidRPr="00BF2C1E">
        <w:rPr>
          <w:rStyle w:val="Titre2Car"/>
          <w:sz w:val="24"/>
        </w:rPr>
        <w:t xml:space="preserve">Avis </w:t>
      </w:r>
      <w:r w:rsidR="00BE5914" w:rsidRPr="00BF2C1E">
        <w:rPr>
          <w:rStyle w:val="Titre2Car"/>
          <w:sz w:val="24"/>
        </w:rPr>
        <w:t>EQRT n°</w:t>
      </w:r>
      <w:r w:rsidRPr="00BF2C1E">
        <w:rPr>
          <w:rStyle w:val="Titre2Car"/>
          <w:sz w:val="24"/>
        </w:rPr>
        <w:t>6</w:t>
      </w:r>
      <w:r w:rsidR="00E903CA" w:rsidRPr="00BF2C1E">
        <w:rPr>
          <w:rStyle w:val="Titre2Car"/>
          <w:sz w:val="24"/>
        </w:rPr>
        <w:t> :</w:t>
      </w:r>
      <w:r w:rsidR="008A1434" w:rsidRPr="00BF2C1E">
        <w:rPr>
          <w:rStyle w:val="Titre2Car"/>
          <w:sz w:val="24"/>
        </w:rPr>
        <w:t xml:space="preserve"> Identifi</w:t>
      </w:r>
      <w:r w:rsidR="00BE5914" w:rsidRPr="00BF2C1E">
        <w:rPr>
          <w:rStyle w:val="Titre2Car"/>
          <w:sz w:val="24"/>
        </w:rPr>
        <w:t>er</w:t>
      </w:r>
      <w:r w:rsidR="00DF367A" w:rsidRPr="00BF2C1E">
        <w:rPr>
          <w:rStyle w:val="Titre2Car"/>
          <w:sz w:val="24"/>
        </w:rPr>
        <w:t xml:space="preserve"> </w:t>
      </w:r>
      <w:r w:rsidR="00BE5914" w:rsidRPr="00BF2C1E">
        <w:rPr>
          <w:rStyle w:val="Titre2Car"/>
          <w:sz w:val="24"/>
        </w:rPr>
        <w:t>l</w:t>
      </w:r>
      <w:r w:rsidR="0091168B" w:rsidRPr="00BF2C1E">
        <w:rPr>
          <w:rStyle w:val="Titre2Car"/>
          <w:sz w:val="24"/>
        </w:rPr>
        <w:t xml:space="preserve">es </w:t>
      </w:r>
      <w:r w:rsidR="009651A0" w:rsidRPr="00BF2C1E">
        <w:rPr>
          <w:rStyle w:val="Titre2Car"/>
          <w:sz w:val="24"/>
        </w:rPr>
        <w:t xml:space="preserve">compétences </w:t>
      </w:r>
      <w:r w:rsidR="0091168B" w:rsidRPr="00BF2C1E">
        <w:rPr>
          <w:rStyle w:val="Titre2Car"/>
          <w:sz w:val="24"/>
        </w:rPr>
        <w:t>numérique</w:t>
      </w:r>
      <w:r w:rsidR="009651A0" w:rsidRPr="00BF2C1E">
        <w:rPr>
          <w:rStyle w:val="Titre2Car"/>
          <w:sz w:val="24"/>
        </w:rPr>
        <w:t>s</w:t>
      </w:r>
      <w:r w:rsidR="002E77C6" w:rsidRPr="00BF2C1E">
        <w:rPr>
          <w:rStyle w:val="Titre2Car"/>
          <w:sz w:val="24"/>
        </w:rPr>
        <w:t xml:space="preserve"> et </w:t>
      </w:r>
      <w:r w:rsidR="009651A0" w:rsidRPr="00BF2C1E">
        <w:rPr>
          <w:rStyle w:val="Titre2Car"/>
          <w:sz w:val="24"/>
        </w:rPr>
        <w:t>environnementales liée</w:t>
      </w:r>
      <w:r w:rsidR="00D94455" w:rsidRPr="00BF2C1E">
        <w:rPr>
          <w:rStyle w:val="Titre2Car"/>
          <w:sz w:val="24"/>
        </w:rPr>
        <w:t>s</w:t>
      </w:r>
      <w:r w:rsidR="009651A0" w:rsidRPr="00BF2C1E">
        <w:rPr>
          <w:rStyle w:val="Titre2Car"/>
          <w:sz w:val="24"/>
        </w:rPr>
        <w:t xml:space="preserve"> à la transformation des métiers</w:t>
      </w:r>
      <w:r w:rsidR="0091168B" w:rsidRPr="00BF2C1E">
        <w:rPr>
          <w:rStyle w:val="Titre2Car"/>
          <w:sz w:val="24"/>
        </w:rPr>
        <w:t xml:space="preserve"> </w:t>
      </w:r>
    </w:p>
    <w:bookmarkEnd w:id="5"/>
    <w:p w14:paraId="28D5B390" w14:textId="77777777" w:rsidR="00326E6D" w:rsidRPr="00BF2C1E" w:rsidRDefault="00326E6D" w:rsidP="00326E6D">
      <w:r w:rsidRPr="00BF2C1E">
        <w:t>Les transformations numérique et écologique impactent le contenu des métiers</w:t>
      </w:r>
      <w:r w:rsidR="00911A75" w:rsidRPr="00BF2C1E">
        <w:t>.</w:t>
      </w:r>
    </w:p>
    <w:p w14:paraId="295653BC" w14:textId="1F1AEAFA" w:rsidR="00326E6D" w:rsidRPr="00BF2C1E" w:rsidRDefault="00326E6D" w:rsidP="0089582B">
      <w:pPr>
        <w:spacing w:after="360"/>
      </w:pPr>
      <w:r w:rsidRPr="00BF2C1E">
        <w:t xml:space="preserve">Le Conseil souhaite que soit développée une approche statistique transversale pour suivre les évolutions des compétences numériques et environnementales dans tous les </w:t>
      </w:r>
      <w:r w:rsidR="000034D5" w:rsidRPr="00BF2C1E">
        <w:t>métiers,</w:t>
      </w:r>
      <w:r w:rsidR="001836A2" w:rsidRPr="00BF2C1E">
        <w:t xml:space="preserve"> y compris</w:t>
      </w:r>
      <w:r w:rsidRPr="00BF2C1E">
        <w:t xml:space="preserve"> les métiers spécifiquement numériques ou environnementaux. </w:t>
      </w:r>
    </w:p>
    <w:p w14:paraId="2BA0D843" w14:textId="1C97E502" w:rsidR="00DF367A" w:rsidRPr="00BF2C1E" w:rsidRDefault="00DF7D4E" w:rsidP="00C40055">
      <w:pPr>
        <w:pStyle w:val="Titre2"/>
        <w:spacing w:after="160"/>
        <w:rPr>
          <w:rStyle w:val="Titre2Car"/>
          <w:sz w:val="24"/>
        </w:rPr>
      </w:pPr>
      <w:bookmarkStart w:id="7" w:name="_Hlk150414445"/>
      <w:r w:rsidRPr="00BF2C1E">
        <w:rPr>
          <w:rStyle w:val="Titre2Car"/>
          <w:sz w:val="24"/>
        </w:rPr>
        <w:t xml:space="preserve">Avis </w:t>
      </w:r>
      <w:r w:rsidR="00BE5914" w:rsidRPr="00BF2C1E">
        <w:rPr>
          <w:rStyle w:val="Titre2Car"/>
          <w:sz w:val="24"/>
        </w:rPr>
        <w:t>EQRT n°</w:t>
      </w:r>
      <w:r w:rsidRPr="00BF2C1E">
        <w:rPr>
          <w:rStyle w:val="Titre2Car"/>
          <w:sz w:val="24"/>
        </w:rPr>
        <w:t>7</w:t>
      </w:r>
      <w:r w:rsidR="008F2EA0" w:rsidRPr="00BF2C1E">
        <w:rPr>
          <w:rStyle w:val="Titre2Car"/>
          <w:sz w:val="24"/>
        </w:rPr>
        <w:t xml:space="preserve"> : </w:t>
      </w:r>
      <w:r w:rsidR="00335F0A" w:rsidRPr="00BF2C1E">
        <w:rPr>
          <w:rStyle w:val="Titre2Car"/>
          <w:sz w:val="24"/>
        </w:rPr>
        <w:t xml:space="preserve">Réponses </w:t>
      </w:r>
      <w:r w:rsidR="0091168B" w:rsidRPr="00BF2C1E">
        <w:rPr>
          <w:rStyle w:val="Titre2Car"/>
          <w:sz w:val="24"/>
        </w:rPr>
        <w:t>de l’appareil de formation aux besoins du système productif </w:t>
      </w:r>
    </w:p>
    <w:bookmarkEnd w:id="7"/>
    <w:p w14:paraId="7D384DD5" w14:textId="2D685012" w:rsidR="00D810C0" w:rsidRPr="00BF2C1E" w:rsidRDefault="00D810C0" w:rsidP="00DF367A">
      <w:pPr>
        <w:tabs>
          <w:tab w:val="left" w:pos="3766"/>
        </w:tabs>
      </w:pPr>
      <w:r w:rsidRPr="00BF2C1E">
        <w:t xml:space="preserve">Le Conseil </w:t>
      </w:r>
      <w:r w:rsidR="006E5A3A" w:rsidRPr="00BF2C1E">
        <w:t>considère qu’il est nécessaire d’éclairer la question de</w:t>
      </w:r>
      <w:r w:rsidR="00335F0A" w:rsidRPr="00BF2C1E">
        <w:t>s réponses</w:t>
      </w:r>
      <w:r w:rsidR="006E5A3A" w:rsidRPr="00BF2C1E">
        <w:t xml:space="preserve"> de l’appareil de formation à l’évolution </w:t>
      </w:r>
      <w:r w:rsidR="00D40281" w:rsidRPr="00BF2C1E">
        <w:t>des besoins du marché du travail</w:t>
      </w:r>
      <w:r w:rsidR="006E5A3A" w:rsidRPr="00BF2C1E">
        <w:t xml:space="preserve">. Il </w:t>
      </w:r>
      <w:r w:rsidRPr="00BF2C1E">
        <w:t xml:space="preserve">salue d’une part les travaux prospectifs qui dressent un panorama des métiers à l’horizon 2030 et d’autre part ceux visant à adapter le référentiel des métiers et des compétences. </w:t>
      </w:r>
    </w:p>
    <w:p w14:paraId="740EE7BA" w14:textId="2A1284E3" w:rsidR="006E5A3A" w:rsidRPr="00BF2C1E" w:rsidRDefault="006E5A3A" w:rsidP="0089582B">
      <w:pPr>
        <w:tabs>
          <w:tab w:val="left" w:pos="3766"/>
        </w:tabs>
        <w:spacing w:after="360"/>
      </w:pPr>
      <w:r w:rsidRPr="00BF2C1E">
        <w:t xml:space="preserve">Le </w:t>
      </w:r>
      <w:r w:rsidR="00D22E88" w:rsidRPr="00BF2C1E">
        <w:t>C</w:t>
      </w:r>
      <w:r w:rsidRPr="00BF2C1E">
        <w:t xml:space="preserve">onseil incite les producteurs de données à mettre en commun leurs sources pour évaluer si l’appareil de formation initiale et continue permet de répondre aux besoins </w:t>
      </w:r>
      <w:r w:rsidR="00396D2C" w:rsidRPr="00BF2C1E">
        <w:t xml:space="preserve">du système productif. </w:t>
      </w:r>
    </w:p>
    <w:p w14:paraId="1E08836B" w14:textId="78421BA0" w:rsidR="00F67959" w:rsidRPr="00BF2C1E" w:rsidRDefault="00F67959" w:rsidP="00C40055">
      <w:pPr>
        <w:pStyle w:val="Titre2"/>
        <w:spacing w:after="160"/>
        <w:rPr>
          <w:rStyle w:val="Titre2Car"/>
          <w:sz w:val="24"/>
        </w:rPr>
      </w:pPr>
      <w:bookmarkStart w:id="8" w:name="_Hlk150414456"/>
      <w:r w:rsidRPr="00BF2C1E">
        <w:rPr>
          <w:rStyle w:val="Titre2Car"/>
          <w:sz w:val="24"/>
        </w:rPr>
        <w:t xml:space="preserve">Avis </w:t>
      </w:r>
      <w:r w:rsidR="00BE5914" w:rsidRPr="00BF2C1E">
        <w:rPr>
          <w:rStyle w:val="Titre2Car"/>
          <w:sz w:val="24"/>
        </w:rPr>
        <w:t>EQRT n°</w:t>
      </w:r>
      <w:r w:rsidR="00B22C01" w:rsidRPr="00BF2C1E">
        <w:rPr>
          <w:rStyle w:val="Titre2Car"/>
          <w:sz w:val="24"/>
        </w:rPr>
        <w:t>8</w:t>
      </w:r>
      <w:r w:rsidRPr="00BF2C1E">
        <w:rPr>
          <w:rStyle w:val="Titre2Car"/>
          <w:sz w:val="24"/>
        </w:rPr>
        <w:t> : Les nouvelles formes d’emploi, dont l’emploi des plateformes numériques</w:t>
      </w:r>
    </w:p>
    <w:bookmarkEnd w:id="8"/>
    <w:p w14:paraId="47A663E8" w14:textId="77777777" w:rsidR="00F67959" w:rsidRPr="00BF2C1E" w:rsidRDefault="00F67959" w:rsidP="00F67959">
      <w:pPr>
        <w:tabs>
          <w:tab w:val="left" w:pos="3766"/>
        </w:tabs>
      </w:pPr>
      <w:r w:rsidRPr="00BF2C1E">
        <w:t xml:space="preserve">L’économie numérique contribue à l'émergence de nouvelles formes d’emploi. </w:t>
      </w:r>
    </w:p>
    <w:p w14:paraId="5553926C" w14:textId="5DF03D7E" w:rsidR="00F67959" w:rsidRPr="00BF2C1E" w:rsidRDefault="00F67959" w:rsidP="00F67959">
      <w:pPr>
        <w:tabs>
          <w:tab w:val="left" w:pos="3766"/>
        </w:tabs>
      </w:pPr>
      <w:r w:rsidRPr="00BF2C1E">
        <w:t xml:space="preserve">En 2016, le rapport sur la diversité des formes d’emploi (rapport Gazier) décrivait ces nouvelles formes d’emploi. Le Conseil souhaite qu’un bilan de recommandations </w:t>
      </w:r>
      <w:r w:rsidR="00405E57" w:rsidRPr="00BF2C1E">
        <w:t xml:space="preserve">du rapport Gazier </w:t>
      </w:r>
      <w:r w:rsidRPr="00BF2C1E">
        <w:t>soit réalisé.</w:t>
      </w:r>
    </w:p>
    <w:p w14:paraId="02251C98" w14:textId="77777777" w:rsidR="00F67959" w:rsidRPr="00BF2C1E" w:rsidRDefault="00F67959" w:rsidP="00F67959">
      <w:pPr>
        <w:tabs>
          <w:tab w:val="left" w:pos="3766"/>
        </w:tabs>
      </w:pPr>
      <w:r w:rsidRPr="00BF2C1E">
        <w:t xml:space="preserve">Il suggère que la définition des travailleurs de plateforme soit revisitée pour prendre en compte les évolutions dans ce domaine. </w:t>
      </w:r>
    </w:p>
    <w:p w14:paraId="2380C4BE" w14:textId="7AED2BC5" w:rsidR="00742C1C" w:rsidRPr="00BF2C1E" w:rsidRDefault="00F67959" w:rsidP="00586AA5">
      <w:pPr>
        <w:tabs>
          <w:tab w:val="left" w:pos="3766"/>
        </w:tabs>
      </w:pPr>
      <w:r w:rsidRPr="00BF2C1E">
        <w:t xml:space="preserve">Il recommande de consolider et de croiser les données disponibles et d’assurer une veille sur l’apparition de nouveaux circuits d’observation afin de nourrir la réflexion sur l’impact du phénomène de plateformisation sur les métiers et l’emploi.  </w:t>
      </w:r>
    </w:p>
    <w:p w14:paraId="77B53194" w14:textId="7D3BF545" w:rsidR="00405E57" w:rsidRPr="00BF2C1E" w:rsidRDefault="00405E57" w:rsidP="00586AA5">
      <w:pPr>
        <w:tabs>
          <w:tab w:val="left" w:pos="3766"/>
        </w:tabs>
      </w:pPr>
    </w:p>
    <w:p w14:paraId="7ADCB471" w14:textId="46094D20" w:rsidR="00D40281" w:rsidRPr="00BF2C1E" w:rsidRDefault="00F67959" w:rsidP="0089582B">
      <w:pPr>
        <w:pStyle w:val="Titre2"/>
        <w:spacing w:after="240"/>
        <w:rPr>
          <w:sz w:val="24"/>
          <w:u w:val="single"/>
        </w:rPr>
      </w:pPr>
      <w:bookmarkStart w:id="9" w:name="_Hlk150414468"/>
      <w:r w:rsidRPr="00BF2C1E">
        <w:rPr>
          <w:sz w:val="24"/>
          <w:u w:val="single"/>
        </w:rPr>
        <w:lastRenderedPageBreak/>
        <w:t>Secteurs en développement</w:t>
      </w:r>
    </w:p>
    <w:p w14:paraId="00034638" w14:textId="30BF4B7A" w:rsidR="000523C8" w:rsidRPr="00BF2C1E" w:rsidRDefault="00DF7D4E" w:rsidP="00C40055">
      <w:pPr>
        <w:pStyle w:val="Titre2"/>
        <w:spacing w:after="160"/>
        <w:rPr>
          <w:rStyle w:val="Titre2Car"/>
          <w:sz w:val="24"/>
        </w:rPr>
      </w:pPr>
      <w:r w:rsidRPr="00BF2C1E">
        <w:rPr>
          <w:rStyle w:val="Titre2Car"/>
          <w:sz w:val="24"/>
        </w:rPr>
        <w:t xml:space="preserve">Avis </w:t>
      </w:r>
      <w:r w:rsidR="00514AF4" w:rsidRPr="00BF2C1E">
        <w:rPr>
          <w:rStyle w:val="Titre2Car"/>
          <w:sz w:val="24"/>
        </w:rPr>
        <w:t>EQRT n°</w:t>
      </w:r>
      <w:r w:rsidR="00F67959" w:rsidRPr="00BF2C1E">
        <w:rPr>
          <w:rStyle w:val="Titre2Car"/>
          <w:sz w:val="24"/>
        </w:rPr>
        <w:t>9</w:t>
      </w:r>
      <w:r w:rsidR="001256C9" w:rsidRPr="00BF2C1E">
        <w:rPr>
          <w:rStyle w:val="Titre2Car"/>
          <w:sz w:val="24"/>
        </w:rPr>
        <w:t xml:space="preserve"> : </w:t>
      </w:r>
      <w:r w:rsidR="00F67959" w:rsidRPr="00BF2C1E">
        <w:rPr>
          <w:rStyle w:val="Titre2Car"/>
          <w:sz w:val="24"/>
        </w:rPr>
        <w:t>Observer</w:t>
      </w:r>
      <w:r w:rsidR="000523C8" w:rsidRPr="00BF2C1E">
        <w:rPr>
          <w:rStyle w:val="Titre2Car"/>
          <w:sz w:val="24"/>
        </w:rPr>
        <w:t xml:space="preserve"> l’</w:t>
      </w:r>
      <w:r w:rsidR="00DF367A" w:rsidRPr="00BF2C1E">
        <w:rPr>
          <w:rStyle w:val="Titre2Car"/>
          <w:sz w:val="24"/>
        </w:rPr>
        <w:t>économie sociale et solidaire</w:t>
      </w:r>
    </w:p>
    <w:bookmarkEnd w:id="9"/>
    <w:p w14:paraId="3B8DCECE" w14:textId="3C154C1B" w:rsidR="00A57622" w:rsidRPr="00BF2C1E" w:rsidRDefault="00A57622" w:rsidP="000523C8">
      <w:pPr>
        <w:tabs>
          <w:tab w:val="left" w:pos="3766"/>
        </w:tabs>
        <w:rPr>
          <w:szCs w:val="20"/>
        </w:rPr>
      </w:pPr>
      <w:r w:rsidRPr="00BF2C1E">
        <w:rPr>
          <w:szCs w:val="20"/>
        </w:rPr>
        <w:t xml:space="preserve">L’économie sociale et solidaire </w:t>
      </w:r>
      <w:r w:rsidR="00953CE2" w:rsidRPr="00BF2C1E">
        <w:rPr>
          <w:szCs w:val="20"/>
        </w:rPr>
        <w:t xml:space="preserve">(ESS) </w:t>
      </w:r>
      <w:r w:rsidRPr="00BF2C1E">
        <w:rPr>
          <w:szCs w:val="20"/>
        </w:rPr>
        <w:t>est un secteur en expansion, qui répond à des besoins que le marché peine à satisfaire dans le domaine du Care, des services à la personne, etc.</w:t>
      </w:r>
      <w:r w:rsidR="00D22E88" w:rsidRPr="00BF2C1E">
        <w:rPr>
          <w:szCs w:val="20"/>
        </w:rPr>
        <w:t xml:space="preserve"> Une étude prospective sur les métiers en 2030 indique que les métiers du Care </w:t>
      </w:r>
      <w:r w:rsidR="00405E57" w:rsidRPr="00BF2C1E">
        <w:rPr>
          <w:szCs w:val="20"/>
        </w:rPr>
        <w:t>sont et resteront</w:t>
      </w:r>
      <w:r w:rsidR="00D22E88" w:rsidRPr="00BF2C1E">
        <w:rPr>
          <w:szCs w:val="20"/>
        </w:rPr>
        <w:t xml:space="preserve"> en tension dans les années à venir. </w:t>
      </w:r>
    </w:p>
    <w:p w14:paraId="4A43984E" w14:textId="36EEA540" w:rsidR="00D22E88" w:rsidRPr="00BF2C1E" w:rsidRDefault="00D22E88" w:rsidP="000523C8">
      <w:pPr>
        <w:tabs>
          <w:tab w:val="left" w:pos="3766"/>
        </w:tabs>
      </w:pPr>
      <w:r w:rsidRPr="00BF2C1E">
        <w:t xml:space="preserve">Le Conseil considère qu’il est important de mieux </w:t>
      </w:r>
      <w:r w:rsidR="00953CE2" w:rsidRPr="00BF2C1E">
        <w:t>cerner le périmètre</w:t>
      </w:r>
      <w:r w:rsidR="000523C8" w:rsidRPr="00BF2C1E">
        <w:t xml:space="preserve"> </w:t>
      </w:r>
      <w:r w:rsidR="00405E57" w:rsidRPr="00BF2C1E">
        <w:t xml:space="preserve">statistique </w:t>
      </w:r>
      <w:r w:rsidR="000523C8" w:rsidRPr="00BF2C1E">
        <w:t>de l’ESS</w:t>
      </w:r>
      <w:r w:rsidRPr="00BF2C1E">
        <w:t xml:space="preserve"> et de</w:t>
      </w:r>
      <w:r w:rsidR="000523C8" w:rsidRPr="00BF2C1E">
        <w:t xml:space="preserve"> clarifier les </w:t>
      </w:r>
      <w:r w:rsidRPr="00BF2C1E">
        <w:t>critères d’appartenance.</w:t>
      </w:r>
    </w:p>
    <w:p w14:paraId="1E36B3DE" w14:textId="2E921262" w:rsidR="00036252" w:rsidRPr="00BF2C1E" w:rsidRDefault="006C482D" w:rsidP="000523C8">
      <w:pPr>
        <w:tabs>
          <w:tab w:val="left" w:pos="3766"/>
        </w:tabs>
      </w:pPr>
      <w:r w:rsidRPr="00BF2C1E">
        <w:t>Il</w:t>
      </w:r>
      <w:r w:rsidR="00D22E88" w:rsidRPr="00BF2C1E">
        <w:t xml:space="preserve"> recommande de répertorier </w:t>
      </w:r>
      <w:r w:rsidRPr="00BF2C1E">
        <w:t>les</w:t>
      </w:r>
      <w:r w:rsidR="00D22E88" w:rsidRPr="00BF2C1E">
        <w:t xml:space="preserve"> sources </w:t>
      </w:r>
      <w:r w:rsidRPr="00BF2C1E">
        <w:t xml:space="preserve">d’information sur </w:t>
      </w:r>
      <w:r w:rsidR="00012AA8" w:rsidRPr="00BF2C1E">
        <w:t>le champ</w:t>
      </w:r>
      <w:r w:rsidRPr="00BF2C1E">
        <w:t xml:space="preserve"> de l’ESS, qu’elles </w:t>
      </w:r>
      <w:r w:rsidR="000A37C8" w:rsidRPr="00BF2C1E">
        <w:t xml:space="preserve">relèvent </w:t>
      </w:r>
      <w:r w:rsidR="00D22E88" w:rsidRPr="00BF2C1E">
        <w:t xml:space="preserve">de la statistique publique </w:t>
      </w:r>
      <w:r w:rsidRPr="00BF2C1E">
        <w:t>ou qu’il s’agisse de</w:t>
      </w:r>
      <w:r w:rsidR="00D22E88" w:rsidRPr="00BF2C1E">
        <w:t xml:space="preserve"> sources privées</w:t>
      </w:r>
      <w:r w:rsidRPr="00BF2C1E">
        <w:t xml:space="preserve">. </w:t>
      </w:r>
      <w:r w:rsidR="00D22E88" w:rsidRPr="00BF2C1E">
        <w:t xml:space="preserve"> </w:t>
      </w:r>
      <w:r w:rsidRPr="00BF2C1E">
        <w:t xml:space="preserve"> </w:t>
      </w:r>
    </w:p>
    <w:p w14:paraId="339F02B9" w14:textId="77777777" w:rsidR="006C482D" w:rsidRPr="00BF2C1E" w:rsidRDefault="006C482D" w:rsidP="00586AA5">
      <w:pPr>
        <w:tabs>
          <w:tab w:val="left" w:pos="3766"/>
        </w:tabs>
        <w:spacing w:after="360"/>
      </w:pPr>
      <w:r w:rsidRPr="00BF2C1E">
        <w:t>Il suggère aux diff</w:t>
      </w:r>
      <w:r w:rsidR="004D0342" w:rsidRPr="00BF2C1E">
        <w:t>é</w:t>
      </w:r>
      <w:r w:rsidRPr="00BF2C1E">
        <w:t>rents act</w:t>
      </w:r>
      <w:r w:rsidR="004D0342" w:rsidRPr="00BF2C1E">
        <w:t xml:space="preserve">eurs de se coordonner en vue d’apporter une vision consolidée de l’emploi dans ce secteur. </w:t>
      </w:r>
    </w:p>
    <w:p w14:paraId="6686DA83" w14:textId="36F56E1F" w:rsidR="00D2391E" w:rsidRPr="00BF2C1E" w:rsidRDefault="00DF7D4E" w:rsidP="00C40055">
      <w:pPr>
        <w:pStyle w:val="Titre2"/>
        <w:spacing w:after="160"/>
        <w:rPr>
          <w:rStyle w:val="Titre2Car"/>
          <w:sz w:val="24"/>
        </w:rPr>
      </w:pPr>
      <w:bookmarkStart w:id="10" w:name="_Hlk150414474"/>
      <w:r w:rsidRPr="00BF2C1E">
        <w:rPr>
          <w:rStyle w:val="Titre2Car"/>
          <w:sz w:val="24"/>
        </w:rPr>
        <w:t xml:space="preserve">Avis </w:t>
      </w:r>
      <w:r w:rsidR="00514AF4" w:rsidRPr="00BF2C1E">
        <w:rPr>
          <w:rStyle w:val="Titre2Car"/>
          <w:sz w:val="24"/>
        </w:rPr>
        <w:t>EQRT n°</w:t>
      </w:r>
      <w:r w:rsidRPr="00BF2C1E">
        <w:rPr>
          <w:rStyle w:val="Titre2Car"/>
          <w:sz w:val="24"/>
        </w:rPr>
        <w:t>10</w:t>
      </w:r>
      <w:r w:rsidR="001256C9" w:rsidRPr="00BF2C1E">
        <w:rPr>
          <w:rStyle w:val="Titre2Car"/>
          <w:sz w:val="24"/>
        </w:rPr>
        <w:t xml:space="preserve"> : </w:t>
      </w:r>
      <w:r w:rsidR="00CF5D92" w:rsidRPr="00BF2C1E">
        <w:rPr>
          <w:rStyle w:val="Titre2Car"/>
          <w:sz w:val="24"/>
        </w:rPr>
        <w:t>Observer l’emploi et les conditions de travail dans le secteur des services à la personne</w:t>
      </w:r>
      <w:r w:rsidR="009F129A" w:rsidRPr="00BF2C1E">
        <w:rPr>
          <w:rStyle w:val="Titre2Car"/>
          <w:sz w:val="24"/>
        </w:rPr>
        <w:t> </w:t>
      </w:r>
    </w:p>
    <w:bookmarkEnd w:id="10"/>
    <w:p w14:paraId="7EA8937D" w14:textId="0C5B1915" w:rsidR="001256C9" w:rsidRPr="00BF2C1E" w:rsidRDefault="00C4305B" w:rsidP="00CF5D92">
      <w:pPr>
        <w:tabs>
          <w:tab w:val="left" w:pos="3766"/>
        </w:tabs>
      </w:pPr>
      <w:r w:rsidRPr="00BF2C1E">
        <w:t xml:space="preserve">Le secteur des particuliers employeurs et des services à la personne emploie environ 1,3 million de salariés et connaitra dans les années à venir des transformations liées au départ en retraite de </w:t>
      </w:r>
      <w:r w:rsidR="006F25B1" w:rsidRPr="00BF2C1E">
        <w:t>nombre d’entre</w:t>
      </w:r>
      <w:r w:rsidR="005B2AF8" w:rsidRPr="00BF2C1E">
        <w:t xml:space="preserve"> </w:t>
      </w:r>
      <w:r w:rsidR="006F25B1" w:rsidRPr="00BF2C1E">
        <w:t>eux</w:t>
      </w:r>
      <w:r w:rsidRPr="00BF2C1E">
        <w:t xml:space="preserve">. </w:t>
      </w:r>
    </w:p>
    <w:p w14:paraId="242F2610" w14:textId="6A097A54" w:rsidR="00083399" w:rsidRPr="00BF2C1E" w:rsidRDefault="00083399" w:rsidP="00083399">
      <w:pPr>
        <w:tabs>
          <w:tab w:val="left" w:pos="3766"/>
        </w:tabs>
      </w:pPr>
      <w:r w:rsidRPr="00BF2C1E">
        <w:t xml:space="preserve">Un </w:t>
      </w:r>
      <w:r w:rsidR="00A755D5" w:rsidRPr="00BF2C1E">
        <w:t>groupe de travail du CNIS sur la connaissance des emplois dans le</w:t>
      </w:r>
      <w:r w:rsidR="000034D5" w:rsidRPr="00BF2C1E">
        <w:t xml:space="preserve"> secteur de</w:t>
      </w:r>
      <w:r w:rsidR="00A755D5" w:rsidRPr="00BF2C1E">
        <w:t>s services à la personne</w:t>
      </w:r>
      <w:r w:rsidR="00CD5A39" w:rsidRPr="00BF2C1E">
        <w:t xml:space="preserve"> </w:t>
      </w:r>
      <w:r w:rsidRPr="00BF2C1E">
        <w:t xml:space="preserve">avait formulé des préconisations en </w:t>
      </w:r>
      <w:r w:rsidR="001256C9" w:rsidRPr="00BF2C1E">
        <w:t>2012</w:t>
      </w:r>
      <w:r w:rsidRPr="00BF2C1E">
        <w:t>. Le Conseil souhaite qu’un bilan de</w:t>
      </w:r>
      <w:r w:rsidR="000034D5" w:rsidRPr="00BF2C1E">
        <w:t xml:space="preserve"> ces préconisations</w:t>
      </w:r>
      <w:r w:rsidRPr="00BF2C1E">
        <w:t xml:space="preserve"> soit réalisé, </w:t>
      </w:r>
      <w:r w:rsidR="00CD5A39" w:rsidRPr="00BF2C1E">
        <w:t xml:space="preserve">ainsi que </w:t>
      </w:r>
      <w:r w:rsidR="00012AA8" w:rsidRPr="00BF2C1E">
        <w:t>d</w:t>
      </w:r>
      <w:r w:rsidR="00CD5A39" w:rsidRPr="00BF2C1E">
        <w:t>es études réalisées par la statistique publique</w:t>
      </w:r>
      <w:r w:rsidRPr="00BF2C1E">
        <w:t xml:space="preserve"> sur ce secteur</w:t>
      </w:r>
      <w:r w:rsidR="00A755D5" w:rsidRPr="00BF2C1E">
        <w:t>.</w:t>
      </w:r>
    </w:p>
    <w:p w14:paraId="7E3EC396" w14:textId="45B7A0D0" w:rsidR="00CF5D92" w:rsidRPr="00BF2C1E" w:rsidRDefault="00A755D5" w:rsidP="00946DBF">
      <w:pPr>
        <w:tabs>
          <w:tab w:val="left" w:pos="3766"/>
        </w:tabs>
      </w:pPr>
      <w:r w:rsidRPr="00BF2C1E">
        <w:t xml:space="preserve">Il </w:t>
      </w:r>
      <w:r w:rsidR="005B2AF8" w:rsidRPr="00BF2C1E">
        <w:t xml:space="preserve">suggère en outre aux différents acteurs de se coordonner pour répertorier </w:t>
      </w:r>
      <w:r w:rsidRPr="00BF2C1E">
        <w:t xml:space="preserve">les sources </w:t>
      </w:r>
      <w:r w:rsidR="00012AA8" w:rsidRPr="00BF2C1E">
        <w:t xml:space="preserve">mises à disposition par </w:t>
      </w:r>
      <w:r w:rsidR="005B2AF8" w:rsidRPr="00BF2C1E">
        <w:t>la statistique publique</w:t>
      </w:r>
      <w:r w:rsidR="00012AA8" w:rsidRPr="00BF2C1E">
        <w:t>,</w:t>
      </w:r>
      <w:r w:rsidR="005B2AF8" w:rsidRPr="00BF2C1E">
        <w:t xml:space="preserve"> </w:t>
      </w:r>
      <w:r w:rsidR="00012AA8" w:rsidRPr="00BF2C1E">
        <w:t xml:space="preserve">et </w:t>
      </w:r>
      <w:r w:rsidR="00CD5A39" w:rsidRPr="00BF2C1E">
        <w:t xml:space="preserve">identifier </w:t>
      </w:r>
      <w:r w:rsidR="005B2AF8" w:rsidRPr="00BF2C1E">
        <w:t xml:space="preserve">dans quelle mesure </w:t>
      </w:r>
      <w:r w:rsidR="00083399" w:rsidRPr="00BF2C1E">
        <w:t xml:space="preserve">ce </w:t>
      </w:r>
      <w:r w:rsidR="00CD5A39" w:rsidRPr="00BF2C1E">
        <w:t xml:space="preserve">secteur </w:t>
      </w:r>
      <w:r w:rsidR="005B2AF8" w:rsidRPr="00BF2C1E">
        <w:t>y est pris en compte</w:t>
      </w:r>
      <w:r w:rsidR="00083399" w:rsidRPr="00BF2C1E">
        <w:t xml:space="preserve"> </w:t>
      </w:r>
      <w:r w:rsidR="005B2AF8" w:rsidRPr="00BF2C1E">
        <w:t xml:space="preserve">ou </w:t>
      </w:r>
      <w:r w:rsidR="00CD5A39" w:rsidRPr="00BF2C1E">
        <w:t>nécessite une collecte d’information régulière et homogène</w:t>
      </w:r>
      <w:r w:rsidR="005B2AF8" w:rsidRPr="00BF2C1E">
        <w:t xml:space="preserve"> aux autres branches</w:t>
      </w:r>
      <w:r w:rsidR="00CD5A39" w:rsidRPr="00BF2C1E">
        <w:t xml:space="preserve">. </w:t>
      </w:r>
    </w:p>
    <w:p w14:paraId="30A124BA" w14:textId="38C19CCA" w:rsidR="00241E26" w:rsidRPr="00BF2C1E" w:rsidRDefault="00241E26" w:rsidP="00946DBF">
      <w:pPr>
        <w:tabs>
          <w:tab w:val="left" w:pos="3766"/>
        </w:tabs>
      </w:pPr>
    </w:p>
    <w:p w14:paraId="76A8B677" w14:textId="471CACDC" w:rsidR="00241E26" w:rsidRPr="00BF2C1E" w:rsidRDefault="00241E26" w:rsidP="002216AC">
      <w:pPr>
        <w:tabs>
          <w:tab w:val="left" w:pos="3766"/>
        </w:tabs>
      </w:pPr>
      <w:r w:rsidRPr="00BF2C1E">
        <w:t xml:space="preserve"> </w:t>
      </w:r>
    </w:p>
    <w:sectPr w:rsidR="00241E26" w:rsidRPr="00BF2C1E" w:rsidSect="00BF2C1E">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7D9F7C" w16cex:dateUtc="2023-10-05T06:55:00Z"/>
  <w16cex:commentExtensible w16cex:durableId="7B130C21" w16cex:dateUtc="2023-10-05T06:5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B7E6BD"/>
    <w:multiLevelType w:val="hybridMultilevel"/>
    <w:tmpl w:val="805379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D7FDA0"/>
    <w:multiLevelType w:val="hybridMultilevel"/>
    <w:tmpl w:val="7CF9C7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AD192D"/>
    <w:multiLevelType w:val="hybridMultilevel"/>
    <w:tmpl w:val="29AABEF4"/>
    <w:lvl w:ilvl="0" w:tplc="2A9039A4">
      <w:start w:val="1"/>
      <w:numFmt w:val="bullet"/>
      <w:lvlText w:val="•"/>
      <w:lvlJc w:val="left"/>
      <w:pPr>
        <w:tabs>
          <w:tab w:val="num" w:pos="720"/>
        </w:tabs>
        <w:ind w:left="720" w:hanging="360"/>
      </w:pPr>
      <w:rPr>
        <w:rFonts w:ascii="Times New Roman" w:hAnsi="Times New Roman" w:hint="default"/>
      </w:rPr>
    </w:lvl>
    <w:lvl w:ilvl="1" w:tplc="A47836EA" w:tentative="1">
      <w:start w:val="1"/>
      <w:numFmt w:val="bullet"/>
      <w:lvlText w:val="•"/>
      <w:lvlJc w:val="left"/>
      <w:pPr>
        <w:tabs>
          <w:tab w:val="num" w:pos="1440"/>
        </w:tabs>
        <w:ind w:left="1440" w:hanging="360"/>
      </w:pPr>
      <w:rPr>
        <w:rFonts w:ascii="Times New Roman" w:hAnsi="Times New Roman" w:hint="default"/>
      </w:rPr>
    </w:lvl>
    <w:lvl w:ilvl="2" w:tplc="0F6C14B4" w:tentative="1">
      <w:start w:val="1"/>
      <w:numFmt w:val="bullet"/>
      <w:lvlText w:val="•"/>
      <w:lvlJc w:val="left"/>
      <w:pPr>
        <w:tabs>
          <w:tab w:val="num" w:pos="2160"/>
        </w:tabs>
        <w:ind w:left="2160" w:hanging="360"/>
      </w:pPr>
      <w:rPr>
        <w:rFonts w:ascii="Times New Roman" w:hAnsi="Times New Roman" w:hint="default"/>
      </w:rPr>
    </w:lvl>
    <w:lvl w:ilvl="3" w:tplc="7E2CC2A0" w:tentative="1">
      <w:start w:val="1"/>
      <w:numFmt w:val="bullet"/>
      <w:lvlText w:val="•"/>
      <w:lvlJc w:val="left"/>
      <w:pPr>
        <w:tabs>
          <w:tab w:val="num" w:pos="2880"/>
        </w:tabs>
        <w:ind w:left="2880" w:hanging="360"/>
      </w:pPr>
      <w:rPr>
        <w:rFonts w:ascii="Times New Roman" w:hAnsi="Times New Roman" w:hint="default"/>
      </w:rPr>
    </w:lvl>
    <w:lvl w:ilvl="4" w:tplc="30E2B0AA" w:tentative="1">
      <w:start w:val="1"/>
      <w:numFmt w:val="bullet"/>
      <w:lvlText w:val="•"/>
      <w:lvlJc w:val="left"/>
      <w:pPr>
        <w:tabs>
          <w:tab w:val="num" w:pos="3600"/>
        </w:tabs>
        <w:ind w:left="3600" w:hanging="360"/>
      </w:pPr>
      <w:rPr>
        <w:rFonts w:ascii="Times New Roman" w:hAnsi="Times New Roman" w:hint="default"/>
      </w:rPr>
    </w:lvl>
    <w:lvl w:ilvl="5" w:tplc="D80A8A88" w:tentative="1">
      <w:start w:val="1"/>
      <w:numFmt w:val="bullet"/>
      <w:lvlText w:val="•"/>
      <w:lvlJc w:val="left"/>
      <w:pPr>
        <w:tabs>
          <w:tab w:val="num" w:pos="4320"/>
        </w:tabs>
        <w:ind w:left="4320" w:hanging="360"/>
      </w:pPr>
      <w:rPr>
        <w:rFonts w:ascii="Times New Roman" w:hAnsi="Times New Roman" w:hint="default"/>
      </w:rPr>
    </w:lvl>
    <w:lvl w:ilvl="6" w:tplc="079A0D5A" w:tentative="1">
      <w:start w:val="1"/>
      <w:numFmt w:val="bullet"/>
      <w:lvlText w:val="•"/>
      <w:lvlJc w:val="left"/>
      <w:pPr>
        <w:tabs>
          <w:tab w:val="num" w:pos="5040"/>
        </w:tabs>
        <w:ind w:left="5040" w:hanging="360"/>
      </w:pPr>
      <w:rPr>
        <w:rFonts w:ascii="Times New Roman" w:hAnsi="Times New Roman" w:hint="default"/>
      </w:rPr>
    </w:lvl>
    <w:lvl w:ilvl="7" w:tplc="BC1E488E" w:tentative="1">
      <w:start w:val="1"/>
      <w:numFmt w:val="bullet"/>
      <w:lvlText w:val="•"/>
      <w:lvlJc w:val="left"/>
      <w:pPr>
        <w:tabs>
          <w:tab w:val="num" w:pos="5760"/>
        </w:tabs>
        <w:ind w:left="5760" w:hanging="360"/>
      </w:pPr>
      <w:rPr>
        <w:rFonts w:ascii="Times New Roman" w:hAnsi="Times New Roman" w:hint="default"/>
      </w:rPr>
    </w:lvl>
    <w:lvl w:ilvl="8" w:tplc="CF849C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25794A"/>
    <w:multiLevelType w:val="hybridMultilevel"/>
    <w:tmpl w:val="AD8248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8E2FE8"/>
    <w:multiLevelType w:val="hybridMultilevel"/>
    <w:tmpl w:val="45BA738E"/>
    <w:lvl w:ilvl="0" w:tplc="9A6A472C">
      <w:start w:val="1"/>
      <w:numFmt w:val="bullet"/>
      <w:lvlText w:val="•"/>
      <w:lvlJc w:val="left"/>
      <w:pPr>
        <w:tabs>
          <w:tab w:val="num" w:pos="720"/>
        </w:tabs>
        <w:ind w:left="720" w:hanging="360"/>
      </w:pPr>
      <w:rPr>
        <w:rFonts w:ascii="Times New Roman" w:hAnsi="Times New Roman" w:hint="default"/>
      </w:rPr>
    </w:lvl>
    <w:lvl w:ilvl="1" w:tplc="CB3E8808" w:tentative="1">
      <w:start w:val="1"/>
      <w:numFmt w:val="bullet"/>
      <w:lvlText w:val="•"/>
      <w:lvlJc w:val="left"/>
      <w:pPr>
        <w:tabs>
          <w:tab w:val="num" w:pos="1440"/>
        </w:tabs>
        <w:ind w:left="1440" w:hanging="360"/>
      </w:pPr>
      <w:rPr>
        <w:rFonts w:ascii="Times New Roman" w:hAnsi="Times New Roman" w:hint="default"/>
      </w:rPr>
    </w:lvl>
    <w:lvl w:ilvl="2" w:tplc="FE940504" w:tentative="1">
      <w:start w:val="1"/>
      <w:numFmt w:val="bullet"/>
      <w:lvlText w:val="•"/>
      <w:lvlJc w:val="left"/>
      <w:pPr>
        <w:tabs>
          <w:tab w:val="num" w:pos="2160"/>
        </w:tabs>
        <w:ind w:left="2160" w:hanging="360"/>
      </w:pPr>
      <w:rPr>
        <w:rFonts w:ascii="Times New Roman" w:hAnsi="Times New Roman" w:hint="default"/>
      </w:rPr>
    </w:lvl>
    <w:lvl w:ilvl="3" w:tplc="A6D25558" w:tentative="1">
      <w:start w:val="1"/>
      <w:numFmt w:val="bullet"/>
      <w:lvlText w:val="•"/>
      <w:lvlJc w:val="left"/>
      <w:pPr>
        <w:tabs>
          <w:tab w:val="num" w:pos="2880"/>
        </w:tabs>
        <w:ind w:left="2880" w:hanging="360"/>
      </w:pPr>
      <w:rPr>
        <w:rFonts w:ascii="Times New Roman" w:hAnsi="Times New Roman" w:hint="default"/>
      </w:rPr>
    </w:lvl>
    <w:lvl w:ilvl="4" w:tplc="62F6D52C" w:tentative="1">
      <w:start w:val="1"/>
      <w:numFmt w:val="bullet"/>
      <w:lvlText w:val="•"/>
      <w:lvlJc w:val="left"/>
      <w:pPr>
        <w:tabs>
          <w:tab w:val="num" w:pos="3600"/>
        </w:tabs>
        <w:ind w:left="3600" w:hanging="360"/>
      </w:pPr>
      <w:rPr>
        <w:rFonts w:ascii="Times New Roman" w:hAnsi="Times New Roman" w:hint="default"/>
      </w:rPr>
    </w:lvl>
    <w:lvl w:ilvl="5" w:tplc="92265B7A" w:tentative="1">
      <w:start w:val="1"/>
      <w:numFmt w:val="bullet"/>
      <w:lvlText w:val="•"/>
      <w:lvlJc w:val="left"/>
      <w:pPr>
        <w:tabs>
          <w:tab w:val="num" w:pos="4320"/>
        </w:tabs>
        <w:ind w:left="4320" w:hanging="360"/>
      </w:pPr>
      <w:rPr>
        <w:rFonts w:ascii="Times New Roman" w:hAnsi="Times New Roman" w:hint="default"/>
      </w:rPr>
    </w:lvl>
    <w:lvl w:ilvl="6" w:tplc="C65E96DA" w:tentative="1">
      <w:start w:val="1"/>
      <w:numFmt w:val="bullet"/>
      <w:lvlText w:val="•"/>
      <w:lvlJc w:val="left"/>
      <w:pPr>
        <w:tabs>
          <w:tab w:val="num" w:pos="5040"/>
        </w:tabs>
        <w:ind w:left="5040" w:hanging="360"/>
      </w:pPr>
      <w:rPr>
        <w:rFonts w:ascii="Times New Roman" w:hAnsi="Times New Roman" w:hint="default"/>
      </w:rPr>
    </w:lvl>
    <w:lvl w:ilvl="7" w:tplc="8F3A3ED4" w:tentative="1">
      <w:start w:val="1"/>
      <w:numFmt w:val="bullet"/>
      <w:lvlText w:val="•"/>
      <w:lvlJc w:val="left"/>
      <w:pPr>
        <w:tabs>
          <w:tab w:val="num" w:pos="5760"/>
        </w:tabs>
        <w:ind w:left="5760" w:hanging="360"/>
      </w:pPr>
      <w:rPr>
        <w:rFonts w:ascii="Times New Roman" w:hAnsi="Times New Roman" w:hint="default"/>
      </w:rPr>
    </w:lvl>
    <w:lvl w:ilvl="8" w:tplc="CD3CF4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4548F1"/>
    <w:multiLevelType w:val="hybridMultilevel"/>
    <w:tmpl w:val="13E0ED52"/>
    <w:lvl w:ilvl="0" w:tplc="ECA29E6A">
      <w:start w:val="1"/>
      <w:numFmt w:val="bullet"/>
      <w:lvlText w:val="•"/>
      <w:lvlJc w:val="left"/>
      <w:pPr>
        <w:tabs>
          <w:tab w:val="num" w:pos="720"/>
        </w:tabs>
        <w:ind w:left="720" w:hanging="360"/>
      </w:pPr>
      <w:rPr>
        <w:rFonts w:ascii="Times New Roman" w:hAnsi="Times New Roman" w:hint="default"/>
      </w:rPr>
    </w:lvl>
    <w:lvl w:ilvl="1" w:tplc="F29CF406" w:tentative="1">
      <w:start w:val="1"/>
      <w:numFmt w:val="bullet"/>
      <w:lvlText w:val="•"/>
      <w:lvlJc w:val="left"/>
      <w:pPr>
        <w:tabs>
          <w:tab w:val="num" w:pos="1440"/>
        </w:tabs>
        <w:ind w:left="1440" w:hanging="360"/>
      </w:pPr>
      <w:rPr>
        <w:rFonts w:ascii="Times New Roman" w:hAnsi="Times New Roman" w:hint="default"/>
      </w:rPr>
    </w:lvl>
    <w:lvl w:ilvl="2" w:tplc="553E8854" w:tentative="1">
      <w:start w:val="1"/>
      <w:numFmt w:val="bullet"/>
      <w:lvlText w:val="•"/>
      <w:lvlJc w:val="left"/>
      <w:pPr>
        <w:tabs>
          <w:tab w:val="num" w:pos="2160"/>
        </w:tabs>
        <w:ind w:left="2160" w:hanging="360"/>
      </w:pPr>
      <w:rPr>
        <w:rFonts w:ascii="Times New Roman" w:hAnsi="Times New Roman" w:hint="default"/>
      </w:rPr>
    </w:lvl>
    <w:lvl w:ilvl="3" w:tplc="8FE278A8" w:tentative="1">
      <w:start w:val="1"/>
      <w:numFmt w:val="bullet"/>
      <w:lvlText w:val="•"/>
      <w:lvlJc w:val="left"/>
      <w:pPr>
        <w:tabs>
          <w:tab w:val="num" w:pos="2880"/>
        </w:tabs>
        <w:ind w:left="2880" w:hanging="360"/>
      </w:pPr>
      <w:rPr>
        <w:rFonts w:ascii="Times New Roman" w:hAnsi="Times New Roman" w:hint="default"/>
      </w:rPr>
    </w:lvl>
    <w:lvl w:ilvl="4" w:tplc="502894E4" w:tentative="1">
      <w:start w:val="1"/>
      <w:numFmt w:val="bullet"/>
      <w:lvlText w:val="•"/>
      <w:lvlJc w:val="left"/>
      <w:pPr>
        <w:tabs>
          <w:tab w:val="num" w:pos="3600"/>
        </w:tabs>
        <w:ind w:left="3600" w:hanging="360"/>
      </w:pPr>
      <w:rPr>
        <w:rFonts w:ascii="Times New Roman" w:hAnsi="Times New Roman" w:hint="default"/>
      </w:rPr>
    </w:lvl>
    <w:lvl w:ilvl="5" w:tplc="58BCBDF0" w:tentative="1">
      <w:start w:val="1"/>
      <w:numFmt w:val="bullet"/>
      <w:lvlText w:val="•"/>
      <w:lvlJc w:val="left"/>
      <w:pPr>
        <w:tabs>
          <w:tab w:val="num" w:pos="4320"/>
        </w:tabs>
        <w:ind w:left="4320" w:hanging="360"/>
      </w:pPr>
      <w:rPr>
        <w:rFonts w:ascii="Times New Roman" w:hAnsi="Times New Roman" w:hint="default"/>
      </w:rPr>
    </w:lvl>
    <w:lvl w:ilvl="6" w:tplc="1D26B312" w:tentative="1">
      <w:start w:val="1"/>
      <w:numFmt w:val="bullet"/>
      <w:lvlText w:val="•"/>
      <w:lvlJc w:val="left"/>
      <w:pPr>
        <w:tabs>
          <w:tab w:val="num" w:pos="5040"/>
        </w:tabs>
        <w:ind w:left="5040" w:hanging="360"/>
      </w:pPr>
      <w:rPr>
        <w:rFonts w:ascii="Times New Roman" w:hAnsi="Times New Roman" w:hint="default"/>
      </w:rPr>
    </w:lvl>
    <w:lvl w:ilvl="7" w:tplc="270666F0" w:tentative="1">
      <w:start w:val="1"/>
      <w:numFmt w:val="bullet"/>
      <w:lvlText w:val="•"/>
      <w:lvlJc w:val="left"/>
      <w:pPr>
        <w:tabs>
          <w:tab w:val="num" w:pos="5760"/>
        </w:tabs>
        <w:ind w:left="5760" w:hanging="360"/>
      </w:pPr>
      <w:rPr>
        <w:rFonts w:ascii="Times New Roman" w:hAnsi="Times New Roman" w:hint="default"/>
      </w:rPr>
    </w:lvl>
    <w:lvl w:ilvl="8" w:tplc="5D6A4A1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5C2029"/>
    <w:multiLevelType w:val="multilevel"/>
    <w:tmpl w:val="E01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F40D7"/>
    <w:multiLevelType w:val="hybridMultilevel"/>
    <w:tmpl w:val="53BA9346"/>
    <w:lvl w:ilvl="0" w:tplc="8A101010">
      <w:start w:val="1"/>
      <w:numFmt w:val="bullet"/>
      <w:lvlText w:val="•"/>
      <w:lvlJc w:val="left"/>
      <w:pPr>
        <w:tabs>
          <w:tab w:val="num" w:pos="720"/>
        </w:tabs>
        <w:ind w:left="720" w:hanging="360"/>
      </w:pPr>
      <w:rPr>
        <w:rFonts w:ascii="Times New Roman" w:hAnsi="Times New Roman" w:hint="default"/>
      </w:rPr>
    </w:lvl>
    <w:lvl w:ilvl="1" w:tplc="7BB2CE86" w:tentative="1">
      <w:start w:val="1"/>
      <w:numFmt w:val="bullet"/>
      <w:lvlText w:val="•"/>
      <w:lvlJc w:val="left"/>
      <w:pPr>
        <w:tabs>
          <w:tab w:val="num" w:pos="1440"/>
        </w:tabs>
        <w:ind w:left="1440" w:hanging="360"/>
      </w:pPr>
      <w:rPr>
        <w:rFonts w:ascii="Times New Roman" w:hAnsi="Times New Roman" w:hint="default"/>
      </w:rPr>
    </w:lvl>
    <w:lvl w:ilvl="2" w:tplc="7F9016DA" w:tentative="1">
      <w:start w:val="1"/>
      <w:numFmt w:val="bullet"/>
      <w:lvlText w:val="•"/>
      <w:lvlJc w:val="left"/>
      <w:pPr>
        <w:tabs>
          <w:tab w:val="num" w:pos="2160"/>
        </w:tabs>
        <w:ind w:left="2160" w:hanging="360"/>
      </w:pPr>
      <w:rPr>
        <w:rFonts w:ascii="Times New Roman" w:hAnsi="Times New Roman" w:hint="default"/>
      </w:rPr>
    </w:lvl>
    <w:lvl w:ilvl="3" w:tplc="EB386F9E" w:tentative="1">
      <w:start w:val="1"/>
      <w:numFmt w:val="bullet"/>
      <w:lvlText w:val="•"/>
      <w:lvlJc w:val="left"/>
      <w:pPr>
        <w:tabs>
          <w:tab w:val="num" w:pos="2880"/>
        </w:tabs>
        <w:ind w:left="2880" w:hanging="360"/>
      </w:pPr>
      <w:rPr>
        <w:rFonts w:ascii="Times New Roman" w:hAnsi="Times New Roman" w:hint="default"/>
      </w:rPr>
    </w:lvl>
    <w:lvl w:ilvl="4" w:tplc="89C83D64" w:tentative="1">
      <w:start w:val="1"/>
      <w:numFmt w:val="bullet"/>
      <w:lvlText w:val="•"/>
      <w:lvlJc w:val="left"/>
      <w:pPr>
        <w:tabs>
          <w:tab w:val="num" w:pos="3600"/>
        </w:tabs>
        <w:ind w:left="3600" w:hanging="360"/>
      </w:pPr>
      <w:rPr>
        <w:rFonts w:ascii="Times New Roman" w:hAnsi="Times New Roman" w:hint="default"/>
      </w:rPr>
    </w:lvl>
    <w:lvl w:ilvl="5" w:tplc="760044C2" w:tentative="1">
      <w:start w:val="1"/>
      <w:numFmt w:val="bullet"/>
      <w:lvlText w:val="•"/>
      <w:lvlJc w:val="left"/>
      <w:pPr>
        <w:tabs>
          <w:tab w:val="num" w:pos="4320"/>
        </w:tabs>
        <w:ind w:left="4320" w:hanging="360"/>
      </w:pPr>
      <w:rPr>
        <w:rFonts w:ascii="Times New Roman" w:hAnsi="Times New Roman" w:hint="default"/>
      </w:rPr>
    </w:lvl>
    <w:lvl w:ilvl="6" w:tplc="2F123D16" w:tentative="1">
      <w:start w:val="1"/>
      <w:numFmt w:val="bullet"/>
      <w:lvlText w:val="•"/>
      <w:lvlJc w:val="left"/>
      <w:pPr>
        <w:tabs>
          <w:tab w:val="num" w:pos="5040"/>
        </w:tabs>
        <w:ind w:left="5040" w:hanging="360"/>
      </w:pPr>
      <w:rPr>
        <w:rFonts w:ascii="Times New Roman" w:hAnsi="Times New Roman" w:hint="default"/>
      </w:rPr>
    </w:lvl>
    <w:lvl w:ilvl="7" w:tplc="FA52DB6C" w:tentative="1">
      <w:start w:val="1"/>
      <w:numFmt w:val="bullet"/>
      <w:lvlText w:val="•"/>
      <w:lvlJc w:val="left"/>
      <w:pPr>
        <w:tabs>
          <w:tab w:val="num" w:pos="5760"/>
        </w:tabs>
        <w:ind w:left="5760" w:hanging="360"/>
      </w:pPr>
      <w:rPr>
        <w:rFonts w:ascii="Times New Roman" w:hAnsi="Times New Roman" w:hint="default"/>
      </w:rPr>
    </w:lvl>
    <w:lvl w:ilvl="8" w:tplc="3D403D6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7"/>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5EF"/>
    <w:rsid w:val="000034D5"/>
    <w:rsid w:val="000112C1"/>
    <w:rsid w:val="00012AA8"/>
    <w:rsid w:val="00015BB0"/>
    <w:rsid w:val="00036252"/>
    <w:rsid w:val="000523C8"/>
    <w:rsid w:val="00057B78"/>
    <w:rsid w:val="00083399"/>
    <w:rsid w:val="000A37C8"/>
    <w:rsid w:val="001021DC"/>
    <w:rsid w:val="001115AC"/>
    <w:rsid w:val="00121F2E"/>
    <w:rsid w:val="001220B6"/>
    <w:rsid w:val="001256C9"/>
    <w:rsid w:val="00135733"/>
    <w:rsid w:val="00161242"/>
    <w:rsid w:val="00171246"/>
    <w:rsid w:val="001836A2"/>
    <w:rsid w:val="001C7443"/>
    <w:rsid w:val="001D5377"/>
    <w:rsid w:val="002216AC"/>
    <w:rsid w:val="00241E26"/>
    <w:rsid w:val="00256DE5"/>
    <w:rsid w:val="002648C3"/>
    <w:rsid w:val="00293737"/>
    <w:rsid w:val="002B4D67"/>
    <w:rsid w:val="002E77C6"/>
    <w:rsid w:val="00326E6D"/>
    <w:rsid w:val="00335F0A"/>
    <w:rsid w:val="0034045C"/>
    <w:rsid w:val="00350542"/>
    <w:rsid w:val="00382FDB"/>
    <w:rsid w:val="00396D2C"/>
    <w:rsid w:val="003C0942"/>
    <w:rsid w:val="003E7C66"/>
    <w:rsid w:val="00405E57"/>
    <w:rsid w:val="00410A53"/>
    <w:rsid w:val="00475284"/>
    <w:rsid w:val="004C2FF6"/>
    <w:rsid w:val="004D0342"/>
    <w:rsid w:val="004D3DA0"/>
    <w:rsid w:val="004D7AAD"/>
    <w:rsid w:val="004E3715"/>
    <w:rsid w:val="00500F16"/>
    <w:rsid w:val="00514AF4"/>
    <w:rsid w:val="005346EA"/>
    <w:rsid w:val="00567C99"/>
    <w:rsid w:val="0058500E"/>
    <w:rsid w:val="005857F5"/>
    <w:rsid w:val="00586AA5"/>
    <w:rsid w:val="005B2AF8"/>
    <w:rsid w:val="006217B6"/>
    <w:rsid w:val="00644736"/>
    <w:rsid w:val="0065491D"/>
    <w:rsid w:val="006572EE"/>
    <w:rsid w:val="0068318E"/>
    <w:rsid w:val="00696B7E"/>
    <w:rsid w:val="006B6A6F"/>
    <w:rsid w:val="006C482D"/>
    <w:rsid w:val="006E5A3A"/>
    <w:rsid w:val="006F25B1"/>
    <w:rsid w:val="006F2C6A"/>
    <w:rsid w:val="00714E8D"/>
    <w:rsid w:val="00716F60"/>
    <w:rsid w:val="00742C1C"/>
    <w:rsid w:val="007872E5"/>
    <w:rsid w:val="00793B54"/>
    <w:rsid w:val="007B691D"/>
    <w:rsid w:val="007E5782"/>
    <w:rsid w:val="0081790B"/>
    <w:rsid w:val="00846806"/>
    <w:rsid w:val="00847EE1"/>
    <w:rsid w:val="00855C98"/>
    <w:rsid w:val="0089582B"/>
    <w:rsid w:val="008A1434"/>
    <w:rsid w:val="008B1EB6"/>
    <w:rsid w:val="008D2852"/>
    <w:rsid w:val="008D32C0"/>
    <w:rsid w:val="008F2EA0"/>
    <w:rsid w:val="0090455C"/>
    <w:rsid w:val="0091168B"/>
    <w:rsid w:val="00911A75"/>
    <w:rsid w:val="00946DBF"/>
    <w:rsid w:val="00953CE2"/>
    <w:rsid w:val="009651A0"/>
    <w:rsid w:val="009F129A"/>
    <w:rsid w:val="00A078E8"/>
    <w:rsid w:val="00A33BAC"/>
    <w:rsid w:val="00A37A95"/>
    <w:rsid w:val="00A56825"/>
    <w:rsid w:val="00A57622"/>
    <w:rsid w:val="00A755D5"/>
    <w:rsid w:val="00A94AAC"/>
    <w:rsid w:val="00AB01B8"/>
    <w:rsid w:val="00AE10F2"/>
    <w:rsid w:val="00B22C01"/>
    <w:rsid w:val="00B3743F"/>
    <w:rsid w:val="00BB514B"/>
    <w:rsid w:val="00BB75EF"/>
    <w:rsid w:val="00BE5914"/>
    <w:rsid w:val="00BE7B0E"/>
    <w:rsid w:val="00BF2C1E"/>
    <w:rsid w:val="00C1597F"/>
    <w:rsid w:val="00C40055"/>
    <w:rsid w:val="00C4305B"/>
    <w:rsid w:val="00CA5A15"/>
    <w:rsid w:val="00CB323F"/>
    <w:rsid w:val="00CD5A39"/>
    <w:rsid w:val="00CE6F4A"/>
    <w:rsid w:val="00CF5D92"/>
    <w:rsid w:val="00D22E88"/>
    <w:rsid w:val="00D2391E"/>
    <w:rsid w:val="00D37A5D"/>
    <w:rsid w:val="00D40281"/>
    <w:rsid w:val="00D70365"/>
    <w:rsid w:val="00D810C0"/>
    <w:rsid w:val="00D94455"/>
    <w:rsid w:val="00DF367A"/>
    <w:rsid w:val="00DF7D4E"/>
    <w:rsid w:val="00E01FC7"/>
    <w:rsid w:val="00E04EEB"/>
    <w:rsid w:val="00E903CA"/>
    <w:rsid w:val="00EC7C35"/>
    <w:rsid w:val="00ED3D86"/>
    <w:rsid w:val="00F5016B"/>
    <w:rsid w:val="00F67959"/>
    <w:rsid w:val="00F90D65"/>
    <w:rsid w:val="00FE6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99DC"/>
  <w15:chartTrackingRefBased/>
  <w15:docId w15:val="{0A29648D-480B-4429-A17A-9DE0E427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399"/>
  </w:style>
  <w:style w:type="paragraph" w:styleId="Titre1">
    <w:name w:val="heading 1"/>
    <w:basedOn w:val="Normal"/>
    <w:next w:val="Normal"/>
    <w:link w:val="Titre1Car"/>
    <w:uiPriority w:val="9"/>
    <w:qFormat/>
    <w:rsid w:val="009F12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E1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10F2"/>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1D5377"/>
    <w:pPr>
      <w:spacing w:after="0" w:line="240" w:lineRule="auto"/>
      <w:ind w:left="720"/>
      <w:contextualSpacing/>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9F1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29A"/>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9F129A"/>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129A"/>
    <w:pPr>
      <w:spacing w:after="0" w:line="240" w:lineRule="auto"/>
    </w:pPr>
  </w:style>
  <w:style w:type="character" w:styleId="Accentuation">
    <w:name w:val="Emphasis"/>
    <w:basedOn w:val="Policepardfaut"/>
    <w:uiPriority w:val="20"/>
    <w:qFormat/>
    <w:rsid w:val="00E01FC7"/>
    <w:rPr>
      <w:i/>
      <w:iCs/>
    </w:rPr>
  </w:style>
  <w:style w:type="paragraph" w:customStyle="1" w:styleId="titre-article">
    <w:name w:val="titre-article"/>
    <w:basedOn w:val="Normal"/>
    <w:rsid w:val="00E01FC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E01F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E01FC7"/>
  </w:style>
  <w:style w:type="character" w:styleId="Lienhypertexte">
    <w:name w:val="Hyperlink"/>
    <w:basedOn w:val="Policepardfaut"/>
    <w:uiPriority w:val="99"/>
    <w:semiHidden/>
    <w:unhideWhenUsed/>
    <w:rsid w:val="00E01FC7"/>
    <w:rPr>
      <w:color w:val="0000FF"/>
      <w:u w:val="single"/>
    </w:rPr>
  </w:style>
  <w:style w:type="character" w:customStyle="1" w:styleId="in-revue">
    <w:name w:val="in-revue"/>
    <w:basedOn w:val="Policepardfaut"/>
    <w:rsid w:val="00E01FC7"/>
  </w:style>
  <w:style w:type="character" w:customStyle="1" w:styleId="titre-revue">
    <w:name w:val="titre-revue"/>
    <w:basedOn w:val="Policepardfaut"/>
    <w:rsid w:val="00E01FC7"/>
  </w:style>
  <w:style w:type="character" w:customStyle="1" w:styleId="xxelementtoproof">
    <w:name w:val="x_x_elementtoproof"/>
    <w:basedOn w:val="Policepardfaut"/>
    <w:rsid w:val="00855C98"/>
  </w:style>
  <w:style w:type="paragraph" w:customStyle="1" w:styleId="Default">
    <w:name w:val="Default"/>
    <w:rsid w:val="00ED3D86"/>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37A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7A95"/>
    <w:rPr>
      <w:rFonts w:ascii="Segoe UI" w:hAnsi="Segoe UI" w:cs="Segoe UI"/>
      <w:sz w:val="18"/>
      <w:szCs w:val="18"/>
    </w:rPr>
  </w:style>
  <w:style w:type="character" w:styleId="Marquedecommentaire">
    <w:name w:val="annotation reference"/>
    <w:basedOn w:val="Policepardfaut"/>
    <w:uiPriority w:val="99"/>
    <w:semiHidden/>
    <w:unhideWhenUsed/>
    <w:rsid w:val="00083399"/>
    <w:rPr>
      <w:sz w:val="16"/>
      <w:szCs w:val="16"/>
    </w:rPr>
  </w:style>
  <w:style w:type="paragraph" w:styleId="Commentaire">
    <w:name w:val="annotation text"/>
    <w:basedOn w:val="Normal"/>
    <w:link w:val="CommentaireCar"/>
    <w:uiPriority w:val="99"/>
    <w:unhideWhenUsed/>
    <w:rsid w:val="00083399"/>
    <w:pPr>
      <w:spacing w:line="240" w:lineRule="auto"/>
    </w:pPr>
    <w:rPr>
      <w:sz w:val="20"/>
      <w:szCs w:val="20"/>
    </w:rPr>
  </w:style>
  <w:style w:type="character" w:customStyle="1" w:styleId="CommentaireCar">
    <w:name w:val="Commentaire Car"/>
    <w:basedOn w:val="Policepardfaut"/>
    <w:link w:val="Commentaire"/>
    <w:uiPriority w:val="99"/>
    <w:rsid w:val="00083399"/>
    <w:rPr>
      <w:sz w:val="20"/>
      <w:szCs w:val="20"/>
    </w:rPr>
  </w:style>
  <w:style w:type="paragraph" w:styleId="Objetducommentaire">
    <w:name w:val="annotation subject"/>
    <w:basedOn w:val="Commentaire"/>
    <w:next w:val="Commentaire"/>
    <w:link w:val="ObjetducommentaireCar"/>
    <w:uiPriority w:val="99"/>
    <w:semiHidden/>
    <w:unhideWhenUsed/>
    <w:rsid w:val="00083399"/>
    <w:rPr>
      <w:b/>
      <w:bCs/>
    </w:rPr>
  </w:style>
  <w:style w:type="character" w:customStyle="1" w:styleId="ObjetducommentaireCar">
    <w:name w:val="Objet du commentaire Car"/>
    <w:basedOn w:val="CommentaireCar"/>
    <w:link w:val="Objetducommentaire"/>
    <w:uiPriority w:val="99"/>
    <w:semiHidden/>
    <w:rsid w:val="00083399"/>
    <w:rPr>
      <w:b/>
      <w:bCs/>
      <w:sz w:val="20"/>
      <w:szCs w:val="20"/>
    </w:rPr>
  </w:style>
  <w:style w:type="paragraph" w:styleId="Rvision">
    <w:name w:val="Revision"/>
    <w:hidden/>
    <w:uiPriority w:val="99"/>
    <w:semiHidden/>
    <w:rsid w:val="00003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45529">
      <w:bodyDiv w:val="1"/>
      <w:marLeft w:val="0"/>
      <w:marRight w:val="0"/>
      <w:marTop w:val="0"/>
      <w:marBottom w:val="0"/>
      <w:divBdr>
        <w:top w:val="none" w:sz="0" w:space="0" w:color="auto"/>
        <w:left w:val="none" w:sz="0" w:space="0" w:color="auto"/>
        <w:bottom w:val="none" w:sz="0" w:space="0" w:color="auto"/>
        <w:right w:val="none" w:sz="0" w:space="0" w:color="auto"/>
      </w:divBdr>
      <w:divsChild>
        <w:div w:id="1442340848">
          <w:marLeft w:val="547"/>
          <w:marRight w:val="0"/>
          <w:marTop w:val="0"/>
          <w:marBottom w:val="0"/>
          <w:divBdr>
            <w:top w:val="none" w:sz="0" w:space="0" w:color="auto"/>
            <w:left w:val="none" w:sz="0" w:space="0" w:color="auto"/>
            <w:bottom w:val="none" w:sz="0" w:space="0" w:color="auto"/>
            <w:right w:val="none" w:sz="0" w:space="0" w:color="auto"/>
          </w:divBdr>
        </w:div>
      </w:divsChild>
    </w:div>
    <w:div w:id="504710266">
      <w:bodyDiv w:val="1"/>
      <w:marLeft w:val="0"/>
      <w:marRight w:val="0"/>
      <w:marTop w:val="0"/>
      <w:marBottom w:val="0"/>
      <w:divBdr>
        <w:top w:val="none" w:sz="0" w:space="0" w:color="auto"/>
        <w:left w:val="none" w:sz="0" w:space="0" w:color="auto"/>
        <w:bottom w:val="none" w:sz="0" w:space="0" w:color="auto"/>
        <w:right w:val="none" w:sz="0" w:space="0" w:color="auto"/>
      </w:divBdr>
    </w:div>
    <w:div w:id="849225714">
      <w:bodyDiv w:val="1"/>
      <w:marLeft w:val="0"/>
      <w:marRight w:val="0"/>
      <w:marTop w:val="0"/>
      <w:marBottom w:val="0"/>
      <w:divBdr>
        <w:top w:val="none" w:sz="0" w:space="0" w:color="auto"/>
        <w:left w:val="none" w:sz="0" w:space="0" w:color="auto"/>
        <w:bottom w:val="none" w:sz="0" w:space="0" w:color="auto"/>
        <w:right w:val="none" w:sz="0" w:space="0" w:color="auto"/>
      </w:divBdr>
      <w:divsChild>
        <w:div w:id="150878300">
          <w:marLeft w:val="0"/>
          <w:marRight w:val="0"/>
          <w:marTop w:val="0"/>
          <w:marBottom w:val="0"/>
          <w:divBdr>
            <w:top w:val="none" w:sz="0" w:space="0" w:color="auto"/>
            <w:left w:val="none" w:sz="0" w:space="0" w:color="auto"/>
            <w:bottom w:val="none" w:sz="0" w:space="0" w:color="auto"/>
            <w:right w:val="none" w:sz="0" w:space="0" w:color="auto"/>
          </w:divBdr>
          <w:divsChild>
            <w:div w:id="21462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909">
      <w:bodyDiv w:val="1"/>
      <w:marLeft w:val="0"/>
      <w:marRight w:val="0"/>
      <w:marTop w:val="0"/>
      <w:marBottom w:val="0"/>
      <w:divBdr>
        <w:top w:val="none" w:sz="0" w:space="0" w:color="auto"/>
        <w:left w:val="none" w:sz="0" w:space="0" w:color="auto"/>
        <w:bottom w:val="none" w:sz="0" w:space="0" w:color="auto"/>
        <w:right w:val="none" w:sz="0" w:space="0" w:color="auto"/>
      </w:divBdr>
      <w:divsChild>
        <w:div w:id="648707690">
          <w:marLeft w:val="547"/>
          <w:marRight w:val="0"/>
          <w:marTop w:val="0"/>
          <w:marBottom w:val="0"/>
          <w:divBdr>
            <w:top w:val="none" w:sz="0" w:space="0" w:color="auto"/>
            <w:left w:val="none" w:sz="0" w:space="0" w:color="auto"/>
            <w:bottom w:val="none" w:sz="0" w:space="0" w:color="auto"/>
            <w:right w:val="none" w:sz="0" w:space="0" w:color="auto"/>
          </w:divBdr>
        </w:div>
      </w:divsChild>
    </w:div>
    <w:div w:id="1564290314">
      <w:bodyDiv w:val="1"/>
      <w:marLeft w:val="0"/>
      <w:marRight w:val="0"/>
      <w:marTop w:val="0"/>
      <w:marBottom w:val="0"/>
      <w:divBdr>
        <w:top w:val="none" w:sz="0" w:space="0" w:color="auto"/>
        <w:left w:val="none" w:sz="0" w:space="0" w:color="auto"/>
        <w:bottom w:val="none" w:sz="0" w:space="0" w:color="auto"/>
        <w:right w:val="none" w:sz="0" w:space="0" w:color="auto"/>
      </w:divBdr>
      <w:divsChild>
        <w:div w:id="1813600465">
          <w:marLeft w:val="547"/>
          <w:marRight w:val="0"/>
          <w:marTop w:val="0"/>
          <w:marBottom w:val="0"/>
          <w:divBdr>
            <w:top w:val="none" w:sz="0" w:space="0" w:color="auto"/>
            <w:left w:val="none" w:sz="0" w:space="0" w:color="auto"/>
            <w:bottom w:val="none" w:sz="0" w:space="0" w:color="auto"/>
            <w:right w:val="none" w:sz="0" w:space="0" w:color="auto"/>
          </w:divBdr>
        </w:div>
      </w:divsChild>
    </w:div>
    <w:div w:id="1727952041">
      <w:bodyDiv w:val="1"/>
      <w:marLeft w:val="0"/>
      <w:marRight w:val="0"/>
      <w:marTop w:val="0"/>
      <w:marBottom w:val="0"/>
      <w:divBdr>
        <w:top w:val="none" w:sz="0" w:space="0" w:color="auto"/>
        <w:left w:val="none" w:sz="0" w:space="0" w:color="auto"/>
        <w:bottom w:val="none" w:sz="0" w:space="0" w:color="auto"/>
        <w:right w:val="none" w:sz="0" w:space="0" w:color="auto"/>
      </w:divBdr>
      <w:divsChild>
        <w:div w:id="10807570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1128</Words>
  <Characters>6205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INSEE-SNPT</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Francoz Dominique</dc:creator>
  <cp:keywords/>
  <dc:description/>
  <cp:lastModifiedBy>Francoz Dominique</cp:lastModifiedBy>
  <cp:revision>3</cp:revision>
  <dcterms:created xsi:type="dcterms:W3CDTF">2023-11-10T15:18:00Z</dcterms:created>
  <dcterms:modified xsi:type="dcterms:W3CDTF">2023-11-10T15:20:00Z</dcterms:modified>
</cp:coreProperties>
</file>